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27" w:rsidRDefault="009B277B" w:rsidP="002D2D9F">
      <w:pPr>
        <w:pageBreakBefore/>
        <w:tabs>
          <w:tab w:val="left" w:pos="6946"/>
        </w:tabs>
        <w:autoSpaceDE w:val="0"/>
        <w:spacing w:after="0" w:line="240" w:lineRule="auto"/>
        <w:jc w:val="center"/>
        <w:rPr>
          <w:rFonts w:eastAsia="TimesNewRomanPS-BoldMT;'Times" w:cs="TimesNewRomanPS-BoldMT;'Times"/>
          <w:b/>
          <w:bCs/>
          <w:color w:val="000000"/>
          <w:sz w:val="24"/>
          <w:szCs w:val="24"/>
        </w:rPr>
      </w:pPr>
      <w:r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>CONSELHO NACIONAL DE RECURSOS HÍDRICOS</w:t>
      </w:r>
    </w:p>
    <w:p w:rsidR="003A1B27" w:rsidRDefault="009B277B" w:rsidP="002D2D9F">
      <w:pPr>
        <w:spacing w:after="0" w:line="240" w:lineRule="auto"/>
        <w:jc w:val="center"/>
        <w:rPr>
          <w:rFonts w:eastAsia="TimesNewRomanPS-BoldMT;'Times" w:cs="TimesNewRomanPS-BoldMT;'Times"/>
          <w:b/>
          <w:bCs/>
          <w:color w:val="000000"/>
          <w:sz w:val="24"/>
          <w:szCs w:val="24"/>
        </w:rPr>
      </w:pPr>
      <w:r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>Câmara Técnica de Águas Subterrâneas</w:t>
      </w:r>
    </w:p>
    <w:p w:rsidR="003A1B27" w:rsidRDefault="009B277B" w:rsidP="002D2D9F">
      <w:pPr>
        <w:spacing w:after="0" w:line="240" w:lineRule="auto"/>
        <w:jc w:val="center"/>
        <w:rPr>
          <w:rFonts w:eastAsia="TimesNewRomanPS-BoldMT;'Times" w:cs="TimesNewRomanPS-BoldMT;'Times"/>
          <w:b/>
          <w:bCs/>
          <w:color w:val="FF0000"/>
          <w:sz w:val="24"/>
          <w:szCs w:val="24"/>
        </w:rPr>
      </w:pPr>
      <w:r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>Ata da 8</w:t>
      </w:r>
      <w:r w:rsidR="003C2722"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>6</w:t>
      </w:r>
      <w:r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>ª Reunião</w:t>
      </w:r>
    </w:p>
    <w:p w:rsidR="003A1B27" w:rsidRDefault="003A1B27" w:rsidP="002D2D9F">
      <w:pPr>
        <w:jc w:val="center"/>
        <w:rPr>
          <w:color w:val="000000"/>
          <w:sz w:val="24"/>
          <w:szCs w:val="24"/>
        </w:rPr>
      </w:pPr>
    </w:p>
    <w:p w:rsidR="003A1B27" w:rsidRDefault="009B277B" w:rsidP="002D2D9F">
      <w:pPr>
        <w:spacing w:after="0" w:line="240" w:lineRule="auto"/>
        <w:rPr>
          <w:color w:val="000000"/>
          <w:sz w:val="24"/>
          <w:szCs w:val="24"/>
        </w:rPr>
      </w:pPr>
      <w:r w:rsidRPr="00631F84">
        <w:rPr>
          <w:b/>
          <w:color w:val="000000"/>
          <w:sz w:val="24"/>
          <w:szCs w:val="24"/>
        </w:rPr>
        <w:t>Data:</w:t>
      </w:r>
      <w:r w:rsidR="00CA55FF">
        <w:rPr>
          <w:rFonts w:cs="Tahoma"/>
          <w:color w:val="000000"/>
          <w:sz w:val="24"/>
          <w:szCs w:val="24"/>
        </w:rPr>
        <w:t>18 e 19 de março de 2014</w:t>
      </w:r>
    </w:p>
    <w:p w:rsidR="003A1B27" w:rsidRDefault="00CA55FF" w:rsidP="002D2D9F">
      <w:pPr>
        <w:spacing w:after="0" w:line="240" w:lineRule="auto"/>
        <w:rPr>
          <w:color w:val="000000"/>
          <w:sz w:val="24"/>
          <w:szCs w:val="24"/>
        </w:rPr>
      </w:pPr>
      <w:r w:rsidRPr="00631F84">
        <w:rPr>
          <w:b/>
          <w:color w:val="000000"/>
          <w:sz w:val="24"/>
          <w:szCs w:val="24"/>
        </w:rPr>
        <w:t>Horário</w:t>
      </w:r>
      <w:r w:rsidR="009B277B" w:rsidRPr="00631F84">
        <w:rPr>
          <w:b/>
          <w:color w:val="000000"/>
          <w:sz w:val="24"/>
          <w:szCs w:val="24"/>
        </w:rPr>
        <w:t>:</w:t>
      </w:r>
      <w:r>
        <w:rPr>
          <w:sz w:val="24"/>
          <w:szCs w:val="24"/>
        </w:rPr>
        <w:t>10h30 às 18h00 (dia 18) e 9h00 às 17h00 (dia 19)</w:t>
      </w:r>
      <w:r w:rsidR="009B277B">
        <w:rPr>
          <w:color w:val="000000"/>
          <w:sz w:val="24"/>
          <w:szCs w:val="24"/>
        </w:rPr>
        <w:t>.</w:t>
      </w:r>
    </w:p>
    <w:p w:rsidR="003A1B27" w:rsidRDefault="009B277B" w:rsidP="002D2D9F">
      <w:pPr>
        <w:spacing w:after="0" w:line="240" w:lineRule="auto"/>
        <w:rPr>
          <w:rFonts w:eastAsia="TimesNewRomanPSMT;'Times New R" w:cs="TimesNewRomanPSMT;'Times New R"/>
          <w:color w:val="000000"/>
          <w:sz w:val="24"/>
          <w:szCs w:val="24"/>
        </w:rPr>
      </w:pPr>
      <w:r w:rsidRPr="00631F84">
        <w:rPr>
          <w:b/>
          <w:color w:val="000000"/>
          <w:sz w:val="24"/>
          <w:szCs w:val="24"/>
        </w:rPr>
        <w:t>Local:</w:t>
      </w:r>
      <w:r w:rsidR="00CA55FF">
        <w:rPr>
          <w:sz w:val="24"/>
          <w:szCs w:val="24"/>
        </w:rPr>
        <w:t xml:space="preserve">SRHU/MMA - </w:t>
      </w:r>
      <w:r w:rsidR="00CA55FF">
        <w:rPr>
          <w:rFonts w:ascii="TimesNewRomanPSMT" w:eastAsia="TimesNewRomanPSMT" w:hAnsi="TimesNewRomanPSMT" w:cs="TimesNewRomanPSMT"/>
          <w:sz w:val="24"/>
          <w:szCs w:val="24"/>
        </w:rPr>
        <w:t>Ed. Marie Prendi Cruz, localizado na SEPN 505.</w:t>
      </w:r>
    </w:p>
    <w:p w:rsidR="003A1B27" w:rsidRDefault="003A1B27" w:rsidP="002D2D9F">
      <w:pPr>
        <w:spacing w:after="0" w:line="240" w:lineRule="auto"/>
        <w:rPr>
          <w:color w:val="000000"/>
          <w:sz w:val="24"/>
          <w:szCs w:val="24"/>
        </w:rPr>
      </w:pPr>
    </w:p>
    <w:p w:rsidR="003A1B27" w:rsidRDefault="009B277B" w:rsidP="002D2D9F">
      <w:pPr>
        <w:spacing w:after="0" w:line="240" w:lineRule="auto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PARTICIPANTES:</w:t>
      </w:r>
    </w:p>
    <w:p w:rsidR="003A1B27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bCs/>
          <w:color w:val="000000"/>
          <w:sz w:val="24"/>
          <w:szCs w:val="24"/>
        </w:rPr>
      </w:pPr>
      <w:r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 xml:space="preserve">Ministério da Integração Nacional: </w:t>
      </w:r>
      <w:r w:rsidR="00CA55FF">
        <w:rPr>
          <w:rFonts w:eastAsia="TimesNewRomanPS-BoldMT;'Times" w:cs="TimesNewRomanPS-BoldMT;'Times"/>
          <w:bCs/>
          <w:color w:val="000000"/>
          <w:sz w:val="24"/>
          <w:szCs w:val="24"/>
        </w:rPr>
        <w:t>Ausente;</w:t>
      </w:r>
    </w:p>
    <w:p w:rsidR="003A1B27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bCs/>
          <w:color w:val="000000"/>
          <w:sz w:val="24"/>
          <w:szCs w:val="24"/>
        </w:rPr>
      </w:pPr>
      <w:r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 xml:space="preserve">Ministério da Defesa: </w:t>
      </w:r>
      <w:r w:rsidR="00D729CD">
        <w:rPr>
          <w:rFonts w:eastAsia="TimesNewRomanPS-BoldMT;'Times" w:cs="TimesNewRomanPS-BoldMT;'Times"/>
          <w:bCs/>
          <w:color w:val="000000"/>
          <w:sz w:val="24"/>
          <w:szCs w:val="24"/>
        </w:rPr>
        <w:t>Paulo Garcia (paulo.garcia@defesa.gov.br);</w:t>
      </w:r>
    </w:p>
    <w:p w:rsidR="003A1B27" w:rsidRPr="00D729CD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color w:val="FF0000"/>
          <w:sz w:val="24"/>
          <w:szCs w:val="24"/>
        </w:rPr>
      </w:pPr>
      <w:r w:rsidRPr="00D729CD">
        <w:rPr>
          <w:rFonts w:eastAsia="TimesNewRomanPS-BoldMT;'Times" w:cs="TimesNewRomanPS-BoldMT;'Times"/>
          <w:b/>
          <w:bCs/>
          <w:sz w:val="24"/>
          <w:szCs w:val="24"/>
        </w:rPr>
        <w:t xml:space="preserve">Ministério do Meio Ambiente/SRHU: </w:t>
      </w:r>
      <w:r w:rsidR="00D729CD" w:rsidRPr="00D729CD">
        <w:rPr>
          <w:rFonts w:eastAsia="TimesNewRomanPS-BoldMT;'Times" w:cs="TimesNewRomanPS-BoldMT;'Times"/>
          <w:sz w:val="24"/>
          <w:szCs w:val="24"/>
        </w:rPr>
        <w:t>Roseli dos Santos Souza (roseli.souza@mma.gov.br);</w:t>
      </w:r>
    </w:p>
    <w:p w:rsidR="003A1B27" w:rsidRPr="00D729CD" w:rsidRDefault="009B277B" w:rsidP="002D2D9F">
      <w:pPr>
        <w:spacing w:after="0" w:line="240" w:lineRule="auto"/>
        <w:jc w:val="both"/>
        <w:rPr>
          <w:sz w:val="24"/>
          <w:szCs w:val="24"/>
        </w:rPr>
      </w:pPr>
      <w:r w:rsidRPr="00D729CD">
        <w:rPr>
          <w:rFonts w:eastAsia="TimesNewRomanPS-BoldMT;'Times" w:cs="TimesNewRomanPS-BoldMT;'Times"/>
          <w:b/>
          <w:bCs/>
          <w:sz w:val="24"/>
          <w:szCs w:val="24"/>
        </w:rPr>
        <w:t>Ministério do Meio Ambiente/ANA</w:t>
      </w:r>
      <w:r w:rsidRPr="00D729CD">
        <w:rPr>
          <w:rFonts w:eastAsia="TimesNewRomanPSMT;'Times New R" w:cs="TimesNewRomanPSMT;'Times New R"/>
          <w:b/>
          <w:bCs/>
          <w:sz w:val="24"/>
          <w:szCs w:val="24"/>
        </w:rPr>
        <w:t xml:space="preserve">: </w:t>
      </w:r>
      <w:r w:rsidRPr="00D729CD">
        <w:rPr>
          <w:rFonts w:eastAsia="TimesNewRomanPSMT;'Times New R" w:cs="TimesNewRomanPSMT;'Times New R"/>
          <w:bCs/>
          <w:sz w:val="24"/>
          <w:szCs w:val="24"/>
        </w:rPr>
        <w:t>Leonardo de Almeida</w:t>
      </w:r>
      <w:r w:rsidRPr="00D729CD">
        <w:rPr>
          <w:sz w:val="24"/>
          <w:szCs w:val="24"/>
        </w:rPr>
        <w:t>(leonardo.almeida@ana.gov.br);</w:t>
      </w:r>
    </w:p>
    <w:p w:rsidR="003A1B27" w:rsidRPr="00D729CD" w:rsidRDefault="009B277B" w:rsidP="002D2D9F">
      <w:pPr>
        <w:spacing w:after="0" w:line="240" w:lineRule="auto"/>
        <w:jc w:val="both"/>
        <w:rPr>
          <w:sz w:val="24"/>
          <w:szCs w:val="24"/>
        </w:rPr>
      </w:pPr>
      <w:r w:rsidRPr="00D729CD">
        <w:rPr>
          <w:rFonts w:eastAsia="TimesNewRomanPS-BoldMT;'Times" w:cs="TimesNewRomanPS-BoldMT;'Times"/>
          <w:b/>
          <w:bCs/>
          <w:sz w:val="24"/>
          <w:szCs w:val="24"/>
        </w:rPr>
        <w:t xml:space="preserve">Ministério de Minas e Energia: </w:t>
      </w:r>
      <w:r w:rsidR="00D729CD" w:rsidRPr="00D729CD">
        <w:rPr>
          <w:rFonts w:eastAsia="TimesNewRomanPS-BoldMT;'Times" w:cs="TimesNewRomanPS-BoldMT;'Times"/>
          <w:sz w:val="24"/>
          <w:szCs w:val="24"/>
        </w:rPr>
        <w:t>Fernando Antônio C. Feitosa</w:t>
      </w:r>
      <w:r w:rsidRPr="00D729CD">
        <w:rPr>
          <w:sz w:val="24"/>
          <w:szCs w:val="24"/>
        </w:rPr>
        <w:t>(</w:t>
      </w:r>
      <w:r w:rsidR="00D729CD" w:rsidRPr="00D729CD">
        <w:rPr>
          <w:sz w:val="24"/>
          <w:szCs w:val="24"/>
        </w:rPr>
        <w:t>Fernando.feitosa@cprm.gov.br</w:t>
      </w:r>
      <w:r w:rsidRPr="00D729CD">
        <w:rPr>
          <w:sz w:val="24"/>
          <w:szCs w:val="24"/>
        </w:rPr>
        <w:t>);</w:t>
      </w:r>
    </w:p>
    <w:p w:rsidR="003A1B27" w:rsidRPr="00D729CD" w:rsidRDefault="009B277B" w:rsidP="002D2D9F">
      <w:pPr>
        <w:spacing w:after="0" w:line="240" w:lineRule="auto"/>
        <w:jc w:val="both"/>
        <w:rPr>
          <w:sz w:val="24"/>
          <w:szCs w:val="24"/>
        </w:rPr>
      </w:pPr>
      <w:r w:rsidRPr="00D729CD">
        <w:rPr>
          <w:rFonts w:eastAsia="Symbol" w:cs="Symbol"/>
          <w:b/>
          <w:bCs/>
          <w:sz w:val="24"/>
          <w:szCs w:val="24"/>
        </w:rPr>
        <w:t>Conselho</w:t>
      </w:r>
      <w:r w:rsidRPr="00D729CD">
        <w:rPr>
          <w:rFonts w:eastAsia="TimesNewRomanPSMT;'Times New R" w:cs="TimesNewRomanPSMT;'Times New R"/>
          <w:b/>
          <w:bCs/>
          <w:sz w:val="24"/>
          <w:szCs w:val="24"/>
        </w:rPr>
        <w:t xml:space="preserve"> Estadual de Recursos Hídricos – GO/MT:</w:t>
      </w:r>
      <w:r w:rsidR="00D729CD" w:rsidRPr="00D729CD">
        <w:rPr>
          <w:rFonts w:eastAsia="TimesNewRomanPS-BoldMT;'Times" w:cs="TimesNewRomanPS-BoldMT;'Times"/>
          <w:sz w:val="24"/>
          <w:szCs w:val="24"/>
        </w:rPr>
        <w:t xml:space="preserve"> Ausência justificada (Ofício nº 15/2014 – SRH/GO)</w:t>
      </w:r>
      <w:r w:rsidRPr="00D729CD">
        <w:rPr>
          <w:sz w:val="24"/>
          <w:szCs w:val="24"/>
        </w:rPr>
        <w:t>;</w:t>
      </w:r>
    </w:p>
    <w:p w:rsidR="003A1B27" w:rsidRPr="00D729CD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sz w:val="24"/>
          <w:szCs w:val="24"/>
        </w:rPr>
      </w:pPr>
      <w:r w:rsidRPr="00D729CD">
        <w:rPr>
          <w:rFonts w:eastAsia="TimesNewRomanPS-BoldMT;'Times" w:cs="TimesNewRomanPS-BoldMT;'Times"/>
          <w:b/>
          <w:bCs/>
          <w:sz w:val="24"/>
          <w:szCs w:val="24"/>
        </w:rPr>
        <w:t xml:space="preserve">Conselho Estadual de Recursos Hídricos – ES/MG: </w:t>
      </w:r>
      <w:r w:rsidRPr="00D729CD">
        <w:rPr>
          <w:rFonts w:eastAsia="TimesNewRomanPS-BoldMT;'Times" w:cs="TimesNewRomanPS-BoldMT;'Times"/>
          <w:sz w:val="24"/>
          <w:szCs w:val="24"/>
        </w:rPr>
        <w:t>Maricene M. O. M. Paixão</w:t>
      </w:r>
    </w:p>
    <w:p w:rsidR="003A1B27" w:rsidRPr="00D729CD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sz w:val="24"/>
          <w:szCs w:val="24"/>
        </w:rPr>
      </w:pPr>
      <w:r w:rsidRPr="00D729CD">
        <w:rPr>
          <w:rFonts w:eastAsia="TimesNewRomanPS-BoldMT;'Times" w:cs="TimesNewRomanPS-BoldMT;'Times"/>
          <w:sz w:val="24"/>
          <w:szCs w:val="24"/>
        </w:rPr>
        <w:t>(maricene.paixão@meioambiente.mg.gov.br);</w:t>
      </w:r>
    </w:p>
    <w:p w:rsidR="003A1B27" w:rsidRPr="00372010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bCs/>
          <w:sz w:val="24"/>
          <w:szCs w:val="24"/>
        </w:rPr>
      </w:pPr>
      <w:r w:rsidRPr="00372010">
        <w:rPr>
          <w:rFonts w:eastAsia="TimesNewRomanPS-BoldMT;'Times" w:cs="TimesNewRomanPS-BoldMT;'Times"/>
          <w:b/>
          <w:bCs/>
          <w:sz w:val="24"/>
          <w:szCs w:val="24"/>
        </w:rPr>
        <w:t xml:space="preserve">Conselho Estadual de Recursos Hídricos – RJ/SP: </w:t>
      </w:r>
      <w:r w:rsidRPr="00372010">
        <w:rPr>
          <w:rFonts w:eastAsia="TimesNewRomanPS-BoldMT;'Times" w:cs="TimesNewRomanPS-BoldMT;'Times"/>
          <w:bCs/>
          <w:sz w:val="24"/>
          <w:szCs w:val="24"/>
        </w:rPr>
        <w:t>Luciana Martin Rodrigues Ferreira (lumartin@igeologico.sp.gov.br);</w:t>
      </w:r>
    </w:p>
    <w:p w:rsidR="003A1B27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sz w:val="24"/>
          <w:szCs w:val="24"/>
        </w:rPr>
      </w:pPr>
      <w:r w:rsidRPr="00372010">
        <w:rPr>
          <w:rFonts w:eastAsia="TimesNewRomanPS-BoldMT;'Times" w:cs="TimesNewRomanPS-BoldMT;'Times"/>
          <w:b/>
          <w:bCs/>
          <w:sz w:val="24"/>
          <w:szCs w:val="24"/>
        </w:rPr>
        <w:t xml:space="preserve">Conselho Estadual de Recursos Hídricos – RN/AL: </w:t>
      </w:r>
      <w:r w:rsidR="00372010" w:rsidRPr="00372010">
        <w:rPr>
          <w:rFonts w:eastAsia="TimesNewRomanPS-BoldMT;'Times" w:cs="TimesNewRomanPS-BoldMT;'Times"/>
          <w:sz w:val="24"/>
          <w:szCs w:val="24"/>
        </w:rPr>
        <w:t>Ausente;</w:t>
      </w:r>
    </w:p>
    <w:p w:rsidR="00372010" w:rsidRPr="00372010" w:rsidRDefault="00372010" w:rsidP="002D2D9F">
      <w:pPr>
        <w:spacing w:after="0" w:line="240" w:lineRule="auto"/>
        <w:jc w:val="both"/>
        <w:rPr>
          <w:rFonts w:eastAsia="TimesNewRomanPS-BoldMT;'Times" w:cs="TimesNewRomanPS-BoldMT;'Times"/>
          <w:b/>
          <w:bCs/>
          <w:sz w:val="24"/>
          <w:szCs w:val="24"/>
        </w:rPr>
      </w:pPr>
      <w:r w:rsidRPr="00372010">
        <w:rPr>
          <w:rFonts w:eastAsia="TimesNewRomanPS-BoldMT;'Times" w:cs="TimesNewRomanPS-BoldMT;'Times"/>
          <w:b/>
          <w:sz w:val="24"/>
          <w:szCs w:val="24"/>
        </w:rPr>
        <w:t>Irrigantes:</w:t>
      </w:r>
      <w:r w:rsidRPr="00372010">
        <w:rPr>
          <w:rFonts w:eastAsia="TimesNewRomanPS-BoldMT;'Times" w:cs="TimesNewRomanPS-BoldMT;'Times"/>
          <w:sz w:val="24"/>
          <w:szCs w:val="24"/>
        </w:rPr>
        <w:t>Wilson A. Bonança (</w:t>
      </w:r>
      <w:r>
        <w:rPr>
          <w:rFonts w:eastAsia="TimesNewRomanPS-BoldMT;'Times" w:cs="TimesNewRomanPS-BoldMT;'Times"/>
          <w:sz w:val="24"/>
          <w:szCs w:val="24"/>
        </w:rPr>
        <w:t>w</w:t>
      </w:r>
      <w:r w:rsidRPr="00372010">
        <w:rPr>
          <w:rFonts w:eastAsia="TimesNewRomanPS-BoldMT;'Times" w:cs="TimesNewRomanPS-BoldMT;'Times"/>
          <w:sz w:val="24"/>
          <w:szCs w:val="24"/>
        </w:rPr>
        <w:t>ilson.</w:t>
      </w:r>
      <w:r>
        <w:rPr>
          <w:rFonts w:eastAsia="TimesNewRomanPS-BoldMT;'Times" w:cs="TimesNewRomanPS-BoldMT;'Times"/>
          <w:sz w:val="24"/>
          <w:szCs w:val="24"/>
        </w:rPr>
        <w:t>bananc</w:t>
      </w:r>
      <w:r w:rsidRPr="00372010">
        <w:rPr>
          <w:rFonts w:eastAsia="TimesNewRomanPS-BoldMT;'Times" w:cs="TimesNewRomanPS-BoldMT;'Times"/>
          <w:sz w:val="24"/>
          <w:szCs w:val="24"/>
        </w:rPr>
        <w:t>a@cna.org.br</w:t>
      </w:r>
      <w:r>
        <w:rPr>
          <w:rFonts w:eastAsia="TimesNewRomanPS-BoldMT;'Times" w:cs="TimesNewRomanPS-BoldMT;'Times"/>
          <w:sz w:val="24"/>
          <w:szCs w:val="24"/>
        </w:rPr>
        <w:t>)</w:t>
      </w:r>
      <w:r w:rsidRPr="00372010">
        <w:rPr>
          <w:rFonts w:eastAsia="TimesNewRomanPS-BoldMT;'Times" w:cs="TimesNewRomanPS-BoldMT;'Times"/>
          <w:b/>
          <w:bCs/>
          <w:sz w:val="24"/>
          <w:szCs w:val="24"/>
        </w:rPr>
        <w:t>;</w:t>
      </w:r>
    </w:p>
    <w:p w:rsidR="00372010" w:rsidRPr="00372010" w:rsidRDefault="009B277B" w:rsidP="002D2D9F">
      <w:pPr>
        <w:spacing w:after="0" w:line="240" w:lineRule="auto"/>
        <w:jc w:val="both"/>
        <w:rPr>
          <w:rFonts w:eastAsia="TimesNewRomanPSMT;'Times New R" w:cs="TimesNewRomanPSMT;'Times New R"/>
          <w:sz w:val="24"/>
          <w:szCs w:val="24"/>
        </w:rPr>
      </w:pPr>
      <w:r w:rsidRPr="00372010">
        <w:rPr>
          <w:rFonts w:eastAsia="TimesNewRomanPS-BoldMT;'Times" w:cs="TimesNewRomanPS-BoldMT;'Times"/>
          <w:b/>
          <w:bCs/>
          <w:sz w:val="24"/>
          <w:szCs w:val="24"/>
        </w:rPr>
        <w:t xml:space="preserve">Prestadoras de Serviço Público de Abastecimento de Água e Esgotamento Sanitário: </w:t>
      </w:r>
      <w:r w:rsidR="00372010" w:rsidRPr="00372010">
        <w:rPr>
          <w:rFonts w:eastAsia="TimesNewRomanPSMT;'Times New R" w:cs="TimesNewRomanPSMT;'Times New R"/>
          <w:sz w:val="24"/>
          <w:szCs w:val="24"/>
        </w:rPr>
        <w:t>Carlos Alvin Heine (carlos.heine@corsan.com.br);</w:t>
      </w:r>
    </w:p>
    <w:p w:rsidR="00372010" w:rsidRPr="00372010" w:rsidRDefault="009B277B" w:rsidP="002D2D9F">
      <w:pPr>
        <w:spacing w:after="0" w:line="240" w:lineRule="auto"/>
        <w:jc w:val="both"/>
        <w:rPr>
          <w:rFonts w:eastAsia="TimesNewRomanPSMT;'Times New R" w:cs="TimesNewRomanPSMT;'Times New R"/>
          <w:sz w:val="24"/>
          <w:szCs w:val="24"/>
        </w:rPr>
      </w:pPr>
      <w:r w:rsidRPr="00372010">
        <w:rPr>
          <w:rFonts w:eastAsia="TimesNewRomanPS-BoldMT;'Times" w:cs="TimesNewRomanPS-BoldMT;'Times"/>
          <w:b/>
          <w:bCs/>
          <w:sz w:val="24"/>
          <w:szCs w:val="24"/>
        </w:rPr>
        <w:t>Indústrias:</w:t>
      </w:r>
      <w:r w:rsidR="00372010" w:rsidRPr="00372010">
        <w:rPr>
          <w:rFonts w:eastAsia="TimesNewRomanPSMT;'Times New R" w:cs="TimesNewRomanPSMT;'Times New R"/>
          <w:bCs/>
          <w:sz w:val="24"/>
          <w:szCs w:val="24"/>
        </w:rPr>
        <w:t>Maria de Lourdes Pereira dos Santos (</w:t>
      </w:r>
      <w:bookmarkStart w:id="0" w:name="_GoBack"/>
      <w:bookmarkEnd w:id="0"/>
      <w:r w:rsidR="004372B3" w:rsidRPr="00861CF1">
        <w:rPr>
          <w:rFonts w:eastAsia="TimesNewRomanPSMT;'Times New R" w:cs="TimesNewRomanPSMT;'Times New R"/>
          <w:bCs/>
          <w:sz w:val="24"/>
          <w:szCs w:val="24"/>
        </w:rPr>
        <w:fldChar w:fldCharType="begin"/>
      </w:r>
      <w:r w:rsidR="00636853" w:rsidRPr="00861CF1">
        <w:rPr>
          <w:rFonts w:eastAsia="TimesNewRomanPSMT;'Times New R" w:cs="TimesNewRomanPSMT;'Times New R"/>
          <w:bCs/>
          <w:sz w:val="24"/>
          <w:szCs w:val="24"/>
        </w:rPr>
        <w:instrText xml:space="preserve"> HYPERLINK "mailto:maria.lourdes.santos@vale.com" </w:instrText>
      </w:r>
      <w:r w:rsidR="004372B3" w:rsidRPr="00861CF1">
        <w:rPr>
          <w:rFonts w:eastAsia="TimesNewRomanPSMT;'Times New R" w:cs="TimesNewRomanPSMT;'Times New R"/>
          <w:bCs/>
          <w:sz w:val="24"/>
          <w:szCs w:val="24"/>
        </w:rPr>
        <w:fldChar w:fldCharType="separate"/>
      </w:r>
      <w:r w:rsidR="00636853" w:rsidRPr="00861CF1">
        <w:rPr>
          <w:rFonts w:eastAsia="TimesNewRomanPSMT;'Times New R" w:cs="TimesNewRomanPSMT;'Times New R"/>
          <w:bCs/>
          <w:sz w:val="24"/>
          <w:szCs w:val="24"/>
        </w:rPr>
        <w:t>maria.lourdes.santos@vale.com</w:t>
      </w:r>
      <w:r w:rsidR="004372B3" w:rsidRPr="00861CF1">
        <w:rPr>
          <w:rFonts w:eastAsia="TimesNewRomanPSMT;'Times New R" w:cs="TimesNewRomanPSMT;'Times New R"/>
          <w:bCs/>
          <w:sz w:val="24"/>
          <w:szCs w:val="24"/>
        </w:rPr>
        <w:fldChar w:fldCharType="end"/>
      </w:r>
      <w:r w:rsidR="00372010" w:rsidRPr="00372010">
        <w:rPr>
          <w:rFonts w:eastAsia="TimesNewRomanPSMT;'Times New R" w:cs="TimesNewRomanPSMT;'Times New R"/>
          <w:bCs/>
          <w:sz w:val="24"/>
          <w:szCs w:val="24"/>
        </w:rPr>
        <w:t>)</w:t>
      </w:r>
      <w:r w:rsidR="00372010">
        <w:rPr>
          <w:rFonts w:eastAsia="TimesNewRomanPSMT;'Times New R" w:cs="TimesNewRomanPSMT;'Times New R"/>
          <w:bCs/>
          <w:sz w:val="24"/>
          <w:szCs w:val="24"/>
        </w:rPr>
        <w:t>;</w:t>
      </w:r>
    </w:p>
    <w:p w:rsidR="003A1B27" w:rsidRPr="00372010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sz w:val="24"/>
          <w:szCs w:val="24"/>
        </w:rPr>
      </w:pPr>
      <w:r w:rsidRPr="00372010">
        <w:rPr>
          <w:rFonts w:eastAsia="TimesNewRomanPS-BoldMT;'Times" w:cs="TimesNewRomanPS-BoldMT;'Times"/>
          <w:b/>
          <w:bCs/>
          <w:sz w:val="24"/>
          <w:szCs w:val="24"/>
        </w:rPr>
        <w:t xml:space="preserve">Pescadores e Usuários de Recursos Hídricos para o Lazer e Turismo: </w:t>
      </w:r>
      <w:r w:rsidRPr="00372010">
        <w:rPr>
          <w:rFonts w:eastAsia="TimesNewRomanPS-BoldMT;'Times" w:cs="TimesNewRomanPS-BoldMT;'Times"/>
          <w:sz w:val="24"/>
          <w:szCs w:val="24"/>
        </w:rPr>
        <w:t>Wilson de Azevedo Filho (azefilho@hotmail.com);</w:t>
      </w:r>
    </w:p>
    <w:p w:rsidR="003A1B27" w:rsidRPr="00372010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sz w:val="24"/>
          <w:szCs w:val="24"/>
        </w:rPr>
      </w:pPr>
      <w:r w:rsidRPr="00372010">
        <w:rPr>
          <w:rFonts w:eastAsia="TimesNewRomanPS-BoldMT;'Times" w:cs="TimesNewRomanPS-BoldMT;'Times"/>
          <w:b/>
          <w:bCs/>
          <w:sz w:val="24"/>
          <w:szCs w:val="24"/>
        </w:rPr>
        <w:t xml:space="preserve">Comitês, Consórcios e Associações Intermunicipais de Bacias Hidrográficas: </w:t>
      </w:r>
      <w:r w:rsidRPr="00372010">
        <w:rPr>
          <w:rFonts w:eastAsia="TimesNewRomanPS-BoldMT;'Times" w:cs="TimesNewRomanPS-BoldMT;'Times"/>
          <w:sz w:val="24"/>
          <w:szCs w:val="24"/>
        </w:rPr>
        <w:t>Emílio Carlos Prandi (</w:t>
      </w:r>
      <w:hyperlink r:id="rId7" w:tgtFrame="_top">
        <w:r w:rsidRPr="00372010">
          <w:rPr>
            <w:rFonts w:eastAsia="TimesNewRomanPS-BoldMT;'Times" w:cs="TimesNewRomanPS-BoldMT;'Times"/>
            <w:sz w:val="24"/>
            <w:szCs w:val="24"/>
          </w:rPr>
          <w:t>ecprandi@gmail.com</w:t>
        </w:r>
      </w:hyperlink>
      <w:r w:rsidRPr="00372010">
        <w:rPr>
          <w:rFonts w:eastAsia="TimesNewRomanPS-BoldMT;'Times" w:cs="TimesNewRomanPS-BoldMT;'Times"/>
          <w:sz w:val="24"/>
          <w:szCs w:val="24"/>
        </w:rPr>
        <w:t>);</w:t>
      </w:r>
    </w:p>
    <w:p w:rsidR="003A1B27" w:rsidRPr="00372010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sz w:val="24"/>
          <w:szCs w:val="24"/>
        </w:rPr>
      </w:pPr>
      <w:r w:rsidRPr="00372010">
        <w:rPr>
          <w:rFonts w:eastAsia="TimesNewRomanPS-BoldMT;'Times" w:cs="TimesNewRomanPS-BoldMT;'Times"/>
          <w:b/>
          <w:bCs/>
          <w:sz w:val="24"/>
          <w:szCs w:val="24"/>
        </w:rPr>
        <w:t>Organizações Técnicas e de Ensino e Pesquisa:</w:t>
      </w:r>
      <w:r w:rsidRPr="00372010">
        <w:rPr>
          <w:rFonts w:eastAsia="TimesNewRomanPS-BoldMT;'Times" w:cs="TimesNewRomanPS-BoldMT;'Times"/>
          <w:sz w:val="24"/>
          <w:szCs w:val="24"/>
        </w:rPr>
        <w:t xml:space="preserve"> Waldir Duarte Costa Filho (wdcfilho@gmail.com</w:t>
      </w:r>
      <w:r w:rsidRPr="00372010">
        <w:rPr>
          <w:sz w:val="24"/>
        </w:rPr>
        <w:t>)</w:t>
      </w:r>
      <w:r w:rsidRPr="00372010">
        <w:rPr>
          <w:rFonts w:eastAsia="TimesNewRomanPS-BoldMT;'Times" w:cs="TimesNewRomanPS-BoldMT;'Times"/>
          <w:sz w:val="24"/>
          <w:szCs w:val="24"/>
        </w:rPr>
        <w:t>;</w:t>
      </w:r>
    </w:p>
    <w:p w:rsidR="00746931" w:rsidRDefault="009B277B" w:rsidP="002D2D9F">
      <w:pPr>
        <w:spacing w:after="0" w:line="240" w:lineRule="auto"/>
        <w:jc w:val="both"/>
        <w:rPr>
          <w:rFonts w:eastAsia="TimesNewRomanPS-BoldMT;'Times" w:cs="TimesNewRomanPS-BoldMT;'Times"/>
          <w:sz w:val="24"/>
          <w:szCs w:val="24"/>
        </w:rPr>
      </w:pPr>
      <w:r w:rsidRPr="00746931">
        <w:rPr>
          <w:rFonts w:eastAsia="TimesNewRomanPS-BoldMT;'Times" w:cs="TimesNewRomanPS-BoldMT;'Times"/>
          <w:b/>
          <w:bCs/>
          <w:sz w:val="24"/>
          <w:szCs w:val="24"/>
        </w:rPr>
        <w:t>Organizações Não Governamentais:</w:t>
      </w:r>
      <w:r w:rsidR="00372010" w:rsidRPr="00746931">
        <w:rPr>
          <w:rFonts w:eastAsia="TimesNewRomanPS-BoldMT;'Times" w:cs="TimesNewRomanPS-BoldMT;'Times"/>
          <w:sz w:val="24"/>
          <w:szCs w:val="24"/>
        </w:rPr>
        <w:t>Tânia Maria Martins Santos</w:t>
      </w:r>
      <w:r w:rsidRPr="00746931">
        <w:rPr>
          <w:rFonts w:eastAsia="TimesNewRomanPS-BoldMT;'Times" w:cs="TimesNewRomanPS-BoldMT;'Times"/>
          <w:sz w:val="24"/>
          <w:szCs w:val="24"/>
        </w:rPr>
        <w:t xml:space="preserve"> (</w:t>
      </w:r>
      <w:r w:rsidR="00746931" w:rsidRPr="00746931">
        <w:rPr>
          <w:rFonts w:eastAsia="TimesNewRomanPS-BoldMT;'Times" w:cs="TimesNewRomanPS-BoldMT;'Times"/>
          <w:sz w:val="24"/>
          <w:szCs w:val="24"/>
        </w:rPr>
        <w:t>taniamartinsj@gmail.com</w:t>
      </w:r>
      <w:r w:rsidRPr="00746931">
        <w:rPr>
          <w:rFonts w:eastAsia="TimesNewRomanPS-BoldMT;'Times" w:cs="TimesNewRomanPS-BoldMT;'Times"/>
          <w:sz w:val="24"/>
          <w:szCs w:val="24"/>
        </w:rPr>
        <w:t>)</w:t>
      </w:r>
      <w:r w:rsidR="00746931">
        <w:rPr>
          <w:rFonts w:eastAsia="TimesNewRomanPS-BoldMT;'Times" w:cs="TimesNewRomanPS-BoldMT;'Times"/>
          <w:sz w:val="24"/>
          <w:szCs w:val="24"/>
        </w:rPr>
        <w:t>;</w:t>
      </w:r>
      <w:r w:rsidR="00746931" w:rsidRPr="00746931">
        <w:rPr>
          <w:rFonts w:eastAsia="TimesNewRomanPS-BoldMT;'Times" w:cs="TimesNewRomanPS-BoldMT;'Times"/>
          <w:b/>
          <w:bCs/>
          <w:sz w:val="24"/>
          <w:szCs w:val="24"/>
        </w:rPr>
        <w:t>Organizações Não Governamentais:</w:t>
      </w:r>
      <w:r w:rsidR="00746931" w:rsidRPr="00746931">
        <w:rPr>
          <w:rFonts w:eastAsia="TimesNewRomanPS-BoldMT;'Times" w:cs="TimesNewRomanPS-BoldMT;'Times"/>
          <w:sz w:val="24"/>
          <w:szCs w:val="24"/>
        </w:rPr>
        <w:t xml:space="preserve"> João Clímaco (</w:t>
      </w:r>
      <w:hyperlink r:id="rId8" w:history="1">
        <w:r w:rsidR="00746931" w:rsidRPr="00746931">
          <w:rPr>
            <w:rFonts w:eastAsia="TimesNewRomanPS-BoldMT;'Times" w:cs="TimesNewRomanPS-BoldMT;'Times"/>
            <w:sz w:val="24"/>
            <w:szCs w:val="24"/>
          </w:rPr>
          <w:t>fonasccbh@yahoo.com.br</w:t>
        </w:r>
      </w:hyperlink>
      <w:r w:rsidR="00746931" w:rsidRPr="00746931">
        <w:rPr>
          <w:rFonts w:eastAsia="TimesNewRomanPS-BoldMT;'Times" w:cs="TimesNewRomanPS-BoldMT;'Times"/>
          <w:sz w:val="24"/>
          <w:szCs w:val="24"/>
        </w:rPr>
        <w:t>).</w:t>
      </w:r>
    </w:p>
    <w:p w:rsidR="003A1B27" w:rsidRPr="00D729CD" w:rsidRDefault="003A1B27" w:rsidP="002D2D9F">
      <w:pPr>
        <w:spacing w:after="0" w:line="240" w:lineRule="auto"/>
        <w:jc w:val="both"/>
        <w:rPr>
          <w:color w:val="FF0000"/>
        </w:rPr>
      </w:pPr>
    </w:p>
    <w:p w:rsidR="003A1B27" w:rsidRPr="00746931" w:rsidRDefault="009B277B" w:rsidP="002D2D9F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6931">
        <w:rPr>
          <w:b/>
          <w:bCs/>
          <w:sz w:val="24"/>
          <w:szCs w:val="24"/>
        </w:rPr>
        <w:t>DEMAIS PRESENTES:</w:t>
      </w:r>
    </w:p>
    <w:p w:rsidR="00746931" w:rsidRPr="000B4837" w:rsidRDefault="00746931" w:rsidP="002D2D9F">
      <w:pPr>
        <w:spacing w:after="0" w:line="240" w:lineRule="auto"/>
        <w:jc w:val="both"/>
        <w:rPr>
          <w:sz w:val="24"/>
          <w:szCs w:val="24"/>
        </w:rPr>
      </w:pPr>
      <w:r w:rsidRPr="000B4837">
        <w:rPr>
          <w:sz w:val="24"/>
          <w:szCs w:val="24"/>
        </w:rPr>
        <w:t>Luís Mauro Gomes Ferreira (luis.ferreira@mme.gov.br);</w:t>
      </w:r>
    </w:p>
    <w:p w:rsidR="00746931" w:rsidRPr="000B4837" w:rsidRDefault="00746931" w:rsidP="002D2D9F">
      <w:pPr>
        <w:spacing w:after="0" w:line="240" w:lineRule="auto"/>
        <w:jc w:val="both"/>
        <w:rPr>
          <w:sz w:val="24"/>
          <w:szCs w:val="24"/>
        </w:rPr>
      </w:pPr>
      <w:r w:rsidRPr="000B4837">
        <w:rPr>
          <w:sz w:val="24"/>
          <w:szCs w:val="24"/>
        </w:rPr>
        <w:t>Rafaela Aloise de Freitas (rfreitas@cni.org.br);</w:t>
      </w:r>
    </w:p>
    <w:p w:rsidR="00746931" w:rsidRPr="000B4837" w:rsidRDefault="00746931" w:rsidP="002D2D9F">
      <w:pPr>
        <w:spacing w:after="0" w:line="240" w:lineRule="auto"/>
        <w:jc w:val="both"/>
        <w:rPr>
          <w:sz w:val="24"/>
          <w:szCs w:val="24"/>
        </w:rPr>
      </w:pPr>
      <w:r w:rsidRPr="000B4837">
        <w:rPr>
          <w:sz w:val="24"/>
          <w:szCs w:val="24"/>
        </w:rPr>
        <w:t xml:space="preserve">Adriano Vieira </w:t>
      </w:r>
      <w:r w:rsidR="000B4837" w:rsidRPr="000B4837">
        <w:rPr>
          <w:sz w:val="24"/>
          <w:szCs w:val="24"/>
        </w:rPr>
        <w:t>Lucas (</w:t>
      </w:r>
      <w:hyperlink r:id="rId9" w:history="1">
        <w:r w:rsidR="000B4837" w:rsidRPr="000B4837">
          <w:rPr>
            <w:rStyle w:val="Hyperlink"/>
            <w:color w:val="auto"/>
            <w:sz w:val="24"/>
            <w:szCs w:val="24"/>
            <w:u w:val="none"/>
          </w:rPr>
          <w:t>adrianolucas21@hotmail.com</w:t>
        </w:r>
      </w:hyperlink>
      <w:r w:rsidR="000B4837" w:rsidRPr="000B4837">
        <w:rPr>
          <w:sz w:val="24"/>
          <w:szCs w:val="24"/>
        </w:rPr>
        <w:t>);</w:t>
      </w:r>
    </w:p>
    <w:p w:rsidR="00746931" w:rsidRPr="000B4837" w:rsidRDefault="000B4837" w:rsidP="002D2D9F">
      <w:pPr>
        <w:spacing w:after="0" w:line="240" w:lineRule="auto"/>
        <w:jc w:val="both"/>
        <w:rPr>
          <w:sz w:val="24"/>
          <w:szCs w:val="24"/>
        </w:rPr>
      </w:pPr>
      <w:r w:rsidRPr="000B4837">
        <w:rPr>
          <w:sz w:val="24"/>
          <w:szCs w:val="24"/>
        </w:rPr>
        <w:t>José Geraldo Nogueira de Oliveira (josenogueira@saneago.com.br);</w:t>
      </w:r>
    </w:p>
    <w:p w:rsidR="00746931" w:rsidRPr="000B4837" w:rsidRDefault="000B4837" w:rsidP="002D2D9F">
      <w:pPr>
        <w:spacing w:after="0" w:line="240" w:lineRule="auto"/>
        <w:jc w:val="both"/>
        <w:rPr>
          <w:sz w:val="24"/>
          <w:szCs w:val="24"/>
        </w:rPr>
      </w:pPr>
      <w:r w:rsidRPr="000B4837">
        <w:rPr>
          <w:sz w:val="24"/>
          <w:szCs w:val="24"/>
        </w:rPr>
        <w:t>Lauro C. Zanatta (lzanatta@casan.com.br);</w:t>
      </w:r>
    </w:p>
    <w:p w:rsidR="00746931" w:rsidRDefault="000B4837" w:rsidP="002D2D9F">
      <w:pPr>
        <w:spacing w:after="0" w:line="240" w:lineRule="auto"/>
        <w:jc w:val="both"/>
        <w:rPr>
          <w:sz w:val="24"/>
          <w:szCs w:val="24"/>
        </w:rPr>
      </w:pPr>
      <w:r w:rsidRPr="000B4837">
        <w:rPr>
          <w:sz w:val="24"/>
          <w:szCs w:val="24"/>
        </w:rPr>
        <w:t>Carlos Alberto Freitas (</w:t>
      </w:r>
      <w:hyperlink r:id="rId10" w:history="1">
        <w:r w:rsidRPr="000B4837">
          <w:rPr>
            <w:rStyle w:val="Hyperlink"/>
            <w:color w:val="auto"/>
            <w:sz w:val="24"/>
            <w:szCs w:val="24"/>
            <w:u w:val="none"/>
          </w:rPr>
          <w:t>Carlos.dfreitas@copasa.com.br</w:t>
        </w:r>
      </w:hyperlink>
      <w:r w:rsidRPr="000B4837">
        <w:rPr>
          <w:sz w:val="24"/>
          <w:szCs w:val="24"/>
        </w:rPr>
        <w:t>);</w:t>
      </w:r>
    </w:p>
    <w:p w:rsidR="000B4837" w:rsidRPr="000B4837" w:rsidRDefault="000B4837" w:rsidP="002D2D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Eduardo Alves da Silva Filho (plantecaju@hotmail.com);</w:t>
      </w:r>
    </w:p>
    <w:p w:rsidR="000B4837" w:rsidRDefault="000B4837" w:rsidP="002D2D9F">
      <w:pPr>
        <w:spacing w:after="0" w:line="240" w:lineRule="auto"/>
        <w:jc w:val="both"/>
        <w:rPr>
          <w:sz w:val="24"/>
          <w:szCs w:val="24"/>
        </w:rPr>
      </w:pPr>
      <w:r w:rsidRPr="000B4837">
        <w:rPr>
          <w:sz w:val="24"/>
          <w:szCs w:val="24"/>
        </w:rPr>
        <w:t>Luiz Amore (</w:t>
      </w:r>
      <w:hyperlink r:id="rId11" w:history="1">
        <w:r w:rsidR="009218E8" w:rsidRPr="009218E8">
          <w:rPr>
            <w:sz w:val="24"/>
            <w:szCs w:val="24"/>
          </w:rPr>
          <w:t>luiz.amore@mma.gov.br</w:t>
        </w:r>
      </w:hyperlink>
      <w:r w:rsidRPr="000B4837">
        <w:rPr>
          <w:sz w:val="24"/>
          <w:szCs w:val="24"/>
        </w:rPr>
        <w:t>)</w:t>
      </w:r>
      <w:r w:rsidR="009218E8">
        <w:rPr>
          <w:sz w:val="24"/>
          <w:szCs w:val="24"/>
        </w:rPr>
        <w:t>;</w:t>
      </w:r>
    </w:p>
    <w:p w:rsidR="009218E8" w:rsidRDefault="009218E8" w:rsidP="009218E8">
      <w:pPr>
        <w:jc w:val="both"/>
        <w:rPr>
          <w:rFonts w:eastAsia="TimesNewRomanPS-BoldMT;'Times" w:cs="TimesNewRomanPS-BoldMT;'Times"/>
          <w:color w:val="000000"/>
          <w:sz w:val="24"/>
          <w:szCs w:val="24"/>
        </w:rPr>
      </w:pPr>
      <w:r>
        <w:rPr>
          <w:rFonts w:eastAsia="TimesNewRomanPS-BoldMT;'Times" w:cs="TimesNewRomanPS-BoldMT;'Times"/>
          <w:color w:val="000000"/>
          <w:sz w:val="24"/>
          <w:szCs w:val="24"/>
        </w:rPr>
        <w:t>Roberto Alves Monteiro (roalmonte@ig.com.br);</w:t>
      </w:r>
    </w:p>
    <w:p w:rsidR="003A1B27" w:rsidRDefault="009B277B" w:rsidP="002D2D9F"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RELATORIA:</w:t>
      </w:r>
      <w:r>
        <w:rPr>
          <w:color w:val="000000"/>
          <w:sz w:val="24"/>
          <w:szCs w:val="24"/>
        </w:rPr>
        <w:t xml:space="preserve"> Anderson Felipe de Medeiros Bezerra – SRHU/MMA (anderson.bezerra</w:t>
      </w:r>
      <w:r>
        <w:rPr>
          <w:rFonts w:eastAsia="TimesNewRomanPS-BoldMT;'Times" w:cs="TimesNewRomanPS-BoldMT;'Times"/>
          <w:color w:val="000000"/>
          <w:sz w:val="24"/>
          <w:szCs w:val="24"/>
        </w:rPr>
        <w:t>@mma.gov.br</w:t>
      </w:r>
      <w:r>
        <w:rPr>
          <w:color w:val="000000"/>
          <w:sz w:val="24"/>
          <w:szCs w:val="24"/>
        </w:rPr>
        <w:t>)</w:t>
      </w:r>
    </w:p>
    <w:p w:rsidR="00D86E00" w:rsidRPr="00833717" w:rsidRDefault="009B277B" w:rsidP="00D86E00">
      <w:pPr>
        <w:jc w:val="both"/>
        <w:rPr>
          <w:bCs/>
          <w:color w:val="1E07CB"/>
          <w:sz w:val="24"/>
          <w:szCs w:val="24"/>
          <w:u w:val="single"/>
        </w:rPr>
      </w:pPr>
      <w:r w:rsidRPr="006C4799">
        <w:rPr>
          <w:b/>
          <w:sz w:val="24"/>
          <w:szCs w:val="24"/>
        </w:rPr>
        <w:t xml:space="preserve">ASSUNTOS DISCUTIDOS: </w:t>
      </w:r>
      <w:r w:rsidRPr="006C4799">
        <w:rPr>
          <w:rFonts w:eastAsia="TimesNewRomanPSMT;'Times New R" w:cs="TimesNewRomanPSMT;'Times New R"/>
          <w:sz w:val="24"/>
          <w:szCs w:val="24"/>
        </w:rPr>
        <w:t>A 8</w:t>
      </w:r>
      <w:r w:rsidR="000B4837" w:rsidRPr="006C4799">
        <w:rPr>
          <w:rFonts w:eastAsia="TimesNewRomanPSMT;'Times New R" w:cs="TimesNewRomanPSMT;'Times New R"/>
          <w:sz w:val="24"/>
          <w:szCs w:val="24"/>
        </w:rPr>
        <w:t>6</w:t>
      </w:r>
      <w:r w:rsidRPr="006C4799">
        <w:rPr>
          <w:rFonts w:eastAsia="TimesNewRomanPSMT;'Times New R" w:cs="TimesNewRomanPSMT;'Times New R"/>
          <w:sz w:val="24"/>
          <w:szCs w:val="24"/>
        </w:rPr>
        <w:t>ª Reunião da Câmara Técnic</w:t>
      </w:r>
      <w:r w:rsidR="006C4799" w:rsidRPr="006C4799">
        <w:rPr>
          <w:rFonts w:eastAsia="TimesNewRomanPSMT;'Times New R" w:cs="TimesNewRomanPSMT;'Times New R"/>
          <w:sz w:val="24"/>
          <w:szCs w:val="24"/>
        </w:rPr>
        <w:t>a de Águas Subterrâneas – CTAS, foi</w:t>
      </w:r>
      <w:r w:rsidRPr="006C4799">
        <w:rPr>
          <w:rFonts w:eastAsia="TimesNewRomanPSMT;'Times New R" w:cs="TimesNewRomanPSMT;'Times New R"/>
          <w:sz w:val="24"/>
          <w:szCs w:val="24"/>
        </w:rPr>
        <w:t xml:space="preserve">aberta às </w:t>
      </w:r>
      <w:r w:rsidR="006C4799" w:rsidRPr="006C4799">
        <w:rPr>
          <w:rFonts w:eastAsia="TimesNewRomanPSMT;'Times New R" w:cs="TimesNewRomanPSMT;'Times New R"/>
          <w:sz w:val="24"/>
          <w:szCs w:val="24"/>
        </w:rPr>
        <w:t>10</w:t>
      </w:r>
      <w:r w:rsidRPr="006C4799">
        <w:rPr>
          <w:rFonts w:eastAsia="TimesNewRomanPSMT;'Times New R" w:cs="TimesNewRomanPSMT;'Times New R"/>
          <w:sz w:val="24"/>
          <w:szCs w:val="24"/>
        </w:rPr>
        <w:t>h3</w:t>
      </w:r>
      <w:r w:rsidR="000B4837" w:rsidRPr="006C4799">
        <w:rPr>
          <w:rFonts w:eastAsia="TimesNewRomanPSMT;'Times New R" w:cs="TimesNewRomanPSMT;'Times New R"/>
          <w:sz w:val="24"/>
          <w:szCs w:val="24"/>
        </w:rPr>
        <w:t>0</w:t>
      </w:r>
      <w:r w:rsidRPr="006C4799">
        <w:rPr>
          <w:rFonts w:eastAsia="TimesNewRomanPSMT;'Times New R" w:cs="TimesNewRomanPSMT;'Times New R"/>
          <w:sz w:val="24"/>
          <w:szCs w:val="24"/>
        </w:rPr>
        <w:t xml:space="preserve">min no dia </w:t>
      </w:r>
      <w:r w:rsidR="000B4837" w:rsidRPr="006C4799">
        <w:rPr>
          <w:rFonts w:eastAsia="TimesNewRomanPSMT;'Times New R" w:cs="TimesNewRomanPSMT;'Times New R"/>
          <w:sz w:val="24"/>
          <w:szCs w:val="24"/>
        </w:rPr>
        <w:t>18</w:t>
      </w:r>
      <w:r w:rsidRPr="006C4799">
        <w:rPr>
          <w:rFonts w:eastAsia="TimesNewRomanPSMT;'Times New R" w:cs="TimesNewRomanPSMT;'Times New R"/>
          <w:sz w:val="24"/>
          <w:szCs w:val="24"/>
        </w:rPr>
        <w:t xml:space="preserve"> de </w:t>
      </w:r>
      <w:r w:rsidR="000B4837" w:rsidRPr="006C4799">
        <w:rPr>
          <w:rFonts w:eastAsia="TimesNewRomanPSMT;'Times New R" w:cs="TimesNewRomanPSMT;'Times New R"/>
          <w:sz w:val="24"/>
          <w:szCs w:val="24"/>
        </w:rPr>
        <w:t>março</w:t>
      </w:r>
      <w:r w:rsidR="006C4799" w:rsidRPr="006C4799">
        <w:rPr>
          <w:rFonts w:eastAsia="TimesNewRomanPSMT;'Times New R" w:cs="TimesNewRomanPSMT;'Times New R"/>
          <w:sz w:val="24"/>
          <w:szCs w:val="24"/>
        </w:rPr>
        <w:t xml:space="preserve"> de 2014</w:t>
      </w:r>
      <w:r w:rsidRPr="006C4799">
        <w:rPr>
          <w:rFonts w:eastAsia="TimesNewRomanPSMT;'Times New R" w:cs="TimesNewRomanPSMT;'Times New R"/>
          <w:sz w:val="24"/>
          <w:szCs w:val="24"/>
        </w:rPr>
        <w:t xml:space="preserve">, pela </w:t>
      </w:r>
      <w:r w:rsidR="00EF7444">
        <w:rPr>
          <w:rFonts w:eastAsia="TimesNewRomanPSMT;'Times New R" w:cs="TimesNewRomanPSMT;'Times New R"/>
          <w:sz w:val="24"/>
          <w:szCs w:val="24"/>
        </w:rPr>
        <w:t xml:space="preserve">então </w:t>
      </w:r>
      <w:r w:rsidRPr="006C4799">
        <w:rPr>
          <w:rFonts w:eastAsia="TimesNewRomanPSMT;'Times New R" w:cs="TimesNewRomanPSMT;'Times New R"/>
          <w:sz w:val="24"/>
          <w:szCs w:val="24"/>
        </w:rPr>
        <w:t xml:space="preserve">presidente da CTAS, a </w:t>
      </w:r>
      <w:r w:rsidRPr="006C4799">
        <w:rPr>
          <w:rFonts w:eastAsia="TimesNewRomanPS-BoldMT;'Times" w:cs="TimesNewRomanPS-BoldMT;'Times"/>
          <w:b/>
          <w:bCs/>
          <w:sz w:val="24"/>
          <w:szCs w:val="24"/>
        </w:rPr>
        <w:t xml:space="preserve">Sra. Maricene Menezes de Oliveira Mattos Paixão. </w:t>
      </w:r>
      <w:r w:rsidR="006C4799" w:rsidRPr="006C4799">
        <w:rPr>
          <w:rFonts w:eastAsia="TimesNewRomanPS-BoldMT;'Times" w:cs="TimesNewRomanPS-BoldMT;'Times"/>
          <w:bCs/>
          <w:sz w:val="24"/>
          <w:szCs w:val="24"/>
        </w:rPr>
        <w:t xml:space="preserve">Inicialmente houve </w:t>
      </w:r>
      <w:r w:rsidR="006C4799">
        <w:rPr>
          <w:rFonts w:eastAsia="TimesNewRomanPS-BoldMT;'Times" w:cs="TimesNewRomanPS-BoldMT;'Times"/>
          <w:bCs/>
          <w:sz w:val="24"/>
          <w:szCs w:val="24"/>
        </w:rPr>
        <w:t xml:space="preserve">inversão de pauta, com a apresentação do </w:t>
      </w:r>
      <w:r w:rsidR="006C4799" w:rsidRPr="001A2C78">
        <w:rPr>
          <w:bCs/>
          <w:color w:val="1E07CB"/>
          <w:sz w:val="24"/>
          <w:szCs w:val="24"/>
          <w:u w:val="single"/>
        </w:rPr>
        <w:t>Item 08</w:t>
      </w:r>
      <w:r w:rsidR="006C4799" w:rsidRPr="001A2C78">
        <w:rPr>
          <w:b/>
          <w:bCs/>
          <w:color w:val="1E07CB"/>
          <w:sz w:val="24"/>
          <w:szCs w:val="24"/>
          <w:u w:val="single"/>
        </w:rPr>
        <w:t xml:space="preserve"> – </w:t>
      </w:r>
      <w:r w:rsidR="006C4799" w:rsidRPr="001A2C78">
        <w:rPr>
          <w:bCs/>
          <w:color w:val="1E07CB"/>
          <w:sz w:val="24"/>
          <w:szCs w:val="24"/>
          <w:u w:val="single"/>
        </w:rPr>
        <w:t>Revisão da Portaria GM/MS Nº 2.914/2011</w:t>
      </w:r>
      <w:r w:rsidR="006C4799" w:rsidRPr="001A2C78">
        <w:rPr>
          <w:rFonts w:eastAsia="TimesNewRomanPS-BoldMT;'Times" w:cs="TimesNewRomanPS-BoldMT;'Times"/>
          <w:bCs/>
          <w:color w:val="548DD4" w:themeColor="text2" w:themeTint="99"/>
          <w:sz w:val="24"/>
          <w:szCs w:val="24"/>
          <w:u w:val="single"/>
        </w:rPr>
        <w:t>:</w:t>
      </w:r>
      <w:r w:rsidR="006C4799" w:rsidRPr="006C4799">
        <w:rPr>
          <w:rFonts w:eastAsia="TimesNewRomanPSMT;'Times New R" w:cs="TimesNewRomanPSMT;'Times New R"/>
          <w:sz w:val="24"/>
          <w:szCs w:val="24"/>
        </w:rPr>
        <w:t xml:space="preserve">O </w:t>
      </w:r>
      <w:r w:rsidR="006C4799" w:rsidRPr="00DD149F">
        <w:rPr>
          <w:rFonts w:eastAsia="TimesNewRomanPSMT;'Times New R" w:cs="TimesNewRomanPSMT;'Times New R"/>
          <w:b/>
          <w:sz w:val="24"/>
          <w:szCs w:val="24"/>
        </w:rPr>
        <w:t>Sr. Rodrigo Matias de Sousa Resende</w:t>
      </w:r>
      <w:r w:rsidR="006C4799">
        <w:rPr>
          <w:rFonts w:eastAsia="TimesNewRomanPSMT;'Times New R" w:cs="TimesNewRomanPSMT;'Times New R"/>
          <w:sz w:val="24"/>
          <w:szCs w:val="24"/>
        </w:rPr>
        <w:t xml:space="preserve">, </w:t>
      </w:r>
      <w:r w:rsidR="00EF7444">
        <w:rPr>
          <w:rFonts w:eastAsia="TimesNewRomanPSMT;'Times New R" w:cs="TimesNewRomanPSMT;'Times New R"/>
          <w:sz w:val="24"/>
          <w:szCs w:val="24"/>
        </w:rPr>
        <w:t>representante do</w:t>
      </w:r>
      <w:r w:rsidR="006C4799">
        <w:rPr>
          <w:rFonts w:eastAsia="TimesNewRomanPSMT;'Times New R" w:cs="TimesNewRomanPSMT;'Times New R"/>
          <w:sz w:val="24"/>
          <w:szCs w:val="24"/>
        </w:rPr>
        <w:t xml:space="preserve"> Ministério da Saúde, realizou a apresentação intitulada </w:t>
      </w:r>
      <w:r w:rsidR="006C4799" w:rsidRPr="00EF7444">
        <w:rPr>
          <w:rFonts w:eastAsia="TimesNewRomanPSMT;'Times New R" w:cs="TimesNewRomanPSMT;'Times New R"/>
          <w:bCs/>
          <w:i/>
          <w:sz w:val="24"/>
        </w:rPr>
        <w:t xml:space="preserve">Revisão </w:t>
      </w:r>
      <w:r w:rsidR="00EF7444">
        <w:rPr>
          <w:rFonts w:eastAsia="TimesNewRomanPSMT;'Times New R" w:cs="TimesNewRomanPSMT;'Times New R"/>
          <w:bCs/>
          <w:i/>
          <w:sz w:val="24"/>
        </w:rPr>
        <w:t xml:space="preserve">da </w:t>
      </w:r>
      <w:r w:rsidR="006C4799" w:rsidRPr="00EF7444">
        <w:rPr>
          <w:rFonts w:eastAsia="TimesNewRomanPSMT;'Times New R" w:cs="TimesNewRomanPSMT;'Times New R"/>
          <w:bCs/>
          <w:i/>
          <w:sz w:val="24"/>
        </w:rPr>
        <w:t>Portaria GM/MS nº 2.914/2011: C</w:t>
      </w:r>
      <w:r w:rsidR="006C4799" w:rsidRPr="00EF7444">
        <w:rPr>
          <w:rFonts w:eastAsia="TimesNewRomanPSMT;'Times New R" w:cs="TimesNewRomanPSMT;'Times New R"/>
          <w:bCs/>
          <w:i/>
          <w:iCs/>
          <w:sz w:val="24"/>
        </w:rPr>
        <w:t>ontrole e vigilância da qualidade da água para consumo humano e seu padrão de potabilidade</w:t>
      </w:r>
      <w:r w:rsidR="00EF7444">
        <w:rPr>
          <w:rFonts w:eastAsia="TimesNewRomanPSMT;'Times New R" w:cs="TimesNewRomanPSMT;'Times New R"/>
          <w:bCs/>
          <w:i/>
          <w:iCs/>
          <w:sz w:val="24"/>
        </w:rPr>
        <w:t xml:space="preserve">, </w:t>
      </w:r>
      <w:r w:rsidR="00EF7444">
        <w:rPr>
          <w:rFonts w:eastAsia="TimesNewRomanPSMT;'Times New R" w:cs="TimesNewRomanPSMT;'Times New R"/>
          <w:bCs/>
          <w:iCs/>
          <w:sz w:val="24"/>
        </w:rPr>
        <w:t xml:space="preserve">explanando sobre o </w:t>
      </w:r>
      <w:r w:rsidR="00EF7444" w:rsidRPr="00EF7444">
        <w:rPr>
          <w:rFonts w:eastAsia="TimesNewRomanPSMT;'Times New R" w:cs="TimesNewRomanPSMT;'Times New R"/>
          <w:bCs/>
          <w:iCs/>
          <w:sz w:val="24"/>
        </w:rPr>
        <w:t>campo de atuação do VIGIAGUA</w:t>
      </w:r>
      <w:r w:rsidR="00EF7444">
        <w:rPr>
          <w:rFonts w:eastAsia="TimesNewRomanPSMT;'Times New R" w:cs="TimesNewRomanPSMT;'Times New R"/>
          <w:bCs/>
          <w:iCs/>
          <w:sz w:val="24"/>
        </w:rPr>
        <w:t xml:space="preserve"> – Programa Nacional de Vigilância </w:t>
      </w:r>
      <w:r w:rsidR="00EF7444">
        <w:rPr>
          <w:rFonts w:eastAsia="TimesNewRomanPSMT;'Times New R" w:cs="TimesNewRomanPSMT;'Times New R"/>
          <w:bCs/>
          <w:iCs/>
          <w:sz w:val="24"/>
        </w:rPr>
        <w:lastRenderedPageBreak/>
        <w:t>a Qualidade da Água, atuando em t</w:t>
      </w:r>
      <w:r w:rsidR="00EF7444" w:rsidRPr="00EF7444">
        <w:rPr>
          <w:rFonts w:eastAsia="TimesNewRomanPSMT;'Times New R" w:cs="TimesNewRomanPSMT;'Times New R"/>
          <w:bCs/>
          <w:iCs/>
          <w:sz w:val="24"/>
        </w:rPr>
        <w:t xml:space="preserve">odas </w:t>
      </w:r>
      <w:r w:rsidR="00EF7444">
        <w:rPr>
          <w:rFonts w:eastAsia="TimesNewRomanPSMT;'Times New R" w:cs="TimesNewRomanPSMT;'Times New R"/>
          <w:bCs/>
          <w:iCs/>
          <w:sz w:val="24"/>
        </w:rPr>
        <w:t>as</w:t>
      </w:r>
      <w:r w:rsidR="00EF7444" w:rsidRPr="00EF7444">
        <w:rPr>
          <w:rFonts w:eastAsia="TimesNewRomanPSMT;'Times New R" w:cs="TimesNewRomanPSMT;'Times New R"/>
          <w:bCs/>
          <w:iCs/>
          <w:sz w:val="24"/>
        </w:rPr>
        <w:t xml:space="preserve"> formas de abastecimento de água</w:t>
      </w:r>
      <w:r w:rsidR="00EF7444">
        <w:rPr>
          <w:rFonts w:eastAsia="TimesNewRomanPSMT;'Times New R" w:cs="TimesNewRomanPSMT;'Times New R"/>
          <w:bCs/>
          <w:iCs/>
          <w:sz w:val="24"/>
        </w:rPr>
        <w:t>,</w:t>
      </w:r>
      <w:r w:rsidR="00EF7444" w:rsidRPr="00EF7444">
        <w:rPr>
          <w:rFonts w:eastAsia="TimesNewRomanPSMT;'Times New R" w:cs="TimesNewRomanPSMT;'Times New R"/>
          <w:bCs/>
          <w:iCs/>
          <w:sz w:val="24"/>
        </w:rPr>
        <w:t xml:space="preserve"> coletivas ou individuais</w:t>
      </w:r>
      <w:r w:rsidR="00EF7444">
        <w:rPr>
          <w:rFonts w:eastAsia="TimesNewRomanPSMT;'Times New R" w:cs="TimesNewRomanPSMT;'Times New R"/>
          <w:bCs/>
          <w:iCs/>
          <w:sz w:val="24"/>
        </w:rPr>
        <w:t>,</w:t>
      </w:r>
      <w:r w:rsidR="00EF7444" w:rsidRPr="00EF7444">
        <w:rPr>
          <w:rFonts w:eastAsia="TimesNewRomanPSMT;'Times New R" w:cs="TimesNewRomanPSMT;'Times New R"/>
          <w:bCs/>
          <w:iCs/>
          <w:sz w:val="24"/>
        </w:rPr>
        <w:t>na área urbana e rural, de gestão pública ou privada, incluindo as instalações intradomiciliares</w:t>
      </w:r>
      <w:r w:rsidR="00EF7444">
        <w:rPr>
          <w:rFonts w:eastAsia="TimesNewRomanPSMT;'Times New R" w:cs="TimesNewRomanPSMT;'Times New R"/>
          <w:bCs/>
          <w:iCs/>
          <w:sz w:val="24"/>
        </w:rPr>
        <w:t>, apresentando uma gestão descentralizada e integrada entre as três esferas de governo dentro do Sistema Único de Saúde –</w:t>
      </w:r>
      <w:r w:rsidR="000C3C14">
        <w:rPr>
          <w:rFonts w:eastAsia="TimesNewRomanPSMT;'Times New R" w:cs="TimesNewRomanPSMT;'Times New R"/>
          <w:bCs/>
          <w:iCs/>
          <w:sz w:val="24"/>
        </w:rPr>
        <w:t xml:space="preserve"> SUS, buscando a prevenção de doenças de transmissão hídrica e a promoção da saúde pública. Apresentou os dispositivos legais considerados para a elaboração da Portaria nº 2.914/11, incluindo </w:t>
      </w:r>
      <w:r w:rsidR="000C3C14" w:rsidRPr="000C3C14">
        <w:rPr>
          <w:rFonts w:eastAsia="TimesNewRomanPSMT;'Times New R" w:cs="TimesNewRomanPSMT;'Times New R"/>
          <w:bCs/>
          <w:iCs/>
          <w:sz w:val="24"/>
        </w:rPr>
        <w:t>a Lei nº 8.080/1990 (Lei Orgânica da Saúde) e os princípios fundamentais da Lei de Saneamento.</w:t>
      </w:r>
      <w:r w:rsidR="008605AE" w:rsidRPr="005B25B5">
        <w:rPr>
          <w:rFonts w:eastAsia="TimesNewRomanPSMT;'Times New R" w:cs="TimesNewRomanPSMT;'Times New R"/>
          <w:bCs/>
          <w:iCs/>
          <w:sz w:val="24"/>
          <w:szCs w:val="24"/>
        </w:rPr>
        <w:t xml:space="preserve">Comentou sobre a abertura de Consulta Pública para revisão da Portaria, através do site </w:t>
      </w:r>
      <w:hyperlink r:id="rId12" w:history="1">
        <w:r w:rsidR="008605AE" w:rsidRPr="005B25B5">
          <w:rPr>
            <w:rStyle w:val="Hyperlink"/>
            <w:rFonts w:eastAsia="TimesNewRomanPSMT;'Times New R" w:cs="TimesNewRomanPSMT;'Times New R"/>
            <w:bCs/>
            <w:iCs/>
            <w:color w:val="auto"/>
            <w:sz w:val="24"/>
            <w:szCs w:val="24"/>
          </w:rPr>
          <w:t>http://</w:t>
        </w:r>
      </w:hyperlink>
      <w:hyperlink r:id="rId13" w:history="1">
        <w:r w:rsidR="008605AE" w:rsidRPr="005B25B5">
          <w:rPr>
            <w:rStyle w:val="Hyperlink"/>
            <w:rFonts w:eastAsia="TimesNewRomanPSMT;'Times New R" w:cs="TimesNewRomanPSMT;'Times New R"/>
            <w:bCs/>
            <w:iCs/>
            <w:color w:val="auto"/>
            <w:sz w:val="24"/>
            <w:szCs w:val="24"/>
          </w:rPr>
          <w:t>177.153.6.85/portaria2914</w:t>
        </w:r>
      </w:hyperlink>
      <w:r w:rsidR="008605AE" w:rsidRPr="005B25B5">
        <w:rPr>
          <w:rFonts w:eastAsia="TimesNewRomanPSMT;'Times New R" w:cs="TimesNewRomanPSMT;'Times New R"/>
          <w:bCs/>
          <w:iCs/>
          <w:sz w:val="24"/>
          <w:szCs w:val="24"/>
        </w:rPr>
        <w:t>, onde</w:t>
      </w:r>
      <w:r w:rsidR="005B25B5">
        <w:rPr>
          <w:rFonts w:eastAsia="TimesNewRomanPSMT;'Times New R" w:cs="TimesNewRomanPSMT;'Times New R"/>
          <w:bCs/>
          <w:iCs/>
          <w:sz w:val="24"/>
          <w:szCs w:val="24"/>
        </w:rPr>
        <w:t>t</w:t>
      </w:r>
      <w:r w:rsidR="008605AE" w:rsidRPr="005B25B5">
        <w:rPr>
          <w:rFonts w:eastAsia="TimesNewRomanPSMT;'Times New R" w:cs="TimesNewRomanPSMT;'Times New R"/>
          <w:bCs/>
          <w:iCs/>
          <w:sz w:val="24"/>
          <w:szCs w:val="24"/>
        </w:rPr>
        <w:t>odas as sugestões recebidas serão avaliadas e justificadas sobre a sua inclusão, inclusão com adaptação do texto ou rejeição. Inicia</w:t>
      </w:r>
      <w:r w:rsidR="005B25B5">
        <w:rPr>
          <w:rFonts w:eastAsia="TimesNewRomanPSMT;'Times New R" w:cs="TimesNewRomanPSMT;'Times New R"/>
          <w:bCs/>
          <w:iCs/>
          <w:sz w:val="24"/>
          <w:szCs w:val="24"/>
        </w:rPr>
        <w:t xml:space="preserve">lmente a proposta de revisão </w:t>
      </w:r>
      <w:r w:rsidR="008605AE" w:rsidRPr="005B25B5">
        <w:rPr>
          <w:rFonts w:eastAsia="TimesNewRomanPSMT;'Times New R" w:cs="TimesNewRomanPSMT;'Times New R"/>
          <w:bCs/>
          <w:iCs/>
          <w:sz w:val="24"/>
          <w:szCs w:val="24"/>
        </w:rPr>
        <w:t xml:space="preserve">se baseou em algumas sugestões </w:t>
      </w:r>
      <w:r w:rsidR="005B25B5" w:rsidRPr="005B25B5">
        <w:rPr>
          <w:rFonts w:eastAsia="TimesNewRomanPSMT;'Times New R" w:cs="TimesNewRomanPSMT;'Times New R"/>
          <w:bCs/>
          <w:iCs/>
          <w:sz w:val="24"/>
          <w:szCs w:val="24"/>
        </w:rPr>
        <w:t xml:space="preserve">formais </w:t>
      </w:r>
      <w:r w:rsidR="008605AE" w:rsidRPr="005B25B5">
        <w:rPr>
          <w:rFonts w:eastAsia="TimesNewRomanPSMT;'Times New R" w:cs="TimesNewRomanPSMT;'Times New R"/>
          <w:bCs/>
          <w:iCs/>
          <w:sz w:val="24"/>
          <w:szCs w:val="24"/>
        </w:rPr>
        <w:t>enviadas ao Ministério da Saúde, tendo em vista a retificação de alguns artigos e inclusão de novos dispositivos relacionados à Norma</w:t>
      </w:r>
      <w:r w:rsidR="005B25B5">
        <w:rPr>
          <w:rFonts w:eastAsia="TimesNewRomanPSMT;'Times New R" w:cs="TimesNewRomanPSMT;'Times New R"/>
          <w:bCs/>
          <w:iCs/>
          <w:sz w:val="24"/>
          <w:szCs w:val="24"/>
        </w:rPr>
        <w:t xml:space="preserve">, corroborando ainda com o art. 48 da própria portaria, que dita </w:t>
      </w:r>
      <w:r w:rsidR="005B25B5" w:rsidRPr="005B25B5">
        <w:rPr>
          <w:rFonts w:eastAsia="TimesNewRomanPSMT;'Times New R" w:cs="TimesNewRomanPSMT;'Times New R"/>
          <w:bCs/>
          <w:iCs/>
          <w:sz w:val="24"/>
          <w:szCs w:val="24"/>
        </w:rPr>
        <w:t>que “o MS promoverá, por intermédio da SVS/MS, a revisão desta Portaria no prazo de 5 (cinco) anos ou a qualquer tempo”.</w:t>
      </w:r>
      <w:r w:rsidR="00EF36B2">
        <w:rPr>
          <w:rFonts w:eastAsia="TimesNewRomanPSMT;'Times New R" w:cs="TimesNewRomanPSMT;'Times New R"/>
          <w:bCs/>
          <w:iCs/>
          <w:sz w:val="24"/>
        </w:rPr>
        <w:t>Após passou a explicar o funcionamento do site, informando que é o único canal de recebimento das contribuições. Concluída a apresentação, a presidente da CTAS passou a palavra para os questionamentos dos membros da Câmara, iniciando com o</w:t>
      </w:r>
      <w:r w:rsidR="00EF36B2" w:rsidRPr="00DD149F">
        <w:rPr>
          <w:rFonts w:eastAsia="TimesNewRomanPSMT;'Times New R" w:cs="TimesNewRomanPSMT;'Times New R"/>
          <w:b/>
          <w:bCs/>
          <w:iCs/>
          <w:sz w:val="24"/>
        </w:rPr>
        <w:t xml:space="preserve">Sr. </w:t>
      </w:r>
      <w:r w:rsidR="00EF36B2" w:rsidRPr="00DD149F">
        <w:rPr>
          <w:rFonts w:eastAsia="TimesNewRomanPS-BoldMT;'Times" w:cs="TimesNewRomanPS-BoldMT;'Times"/>
          <w:b/>
          <w:sz w:val="24"/>
          <w:szCs w:val="24"/>
        </w:rPr>
        <w:t>Waldir Duarte Costa Filho</w:t>
      </w:r>
      <w:r w:rsidR="007D09A0" w:rsidRPr="007D09A0">
        <w:rPr>
          <w:rFonts w:eastAsia="TimesNewRomanPS-BoldMT;'Times" w:cs="TimesNewRomanPS-BoldMT;'Times"/>
          <w:sz w:val="24"/>
          <w:szCs w:val="24"/>
        </w:rPr>
        <w:t>(</w:t>
      </w:r>
      <w:r w:rsidR="007D09A0" w:rsidRPr="007D09A0">
        <w:rPr>
          <w:rFonts w:eastAsia="TimesNewRomanPS-BoldMT;'Times" w:cs="TimesNewRomanPS-BoldMT;'Times"/>
          <w:bCs/>
          <w:sz w:val="24"/>
          <w:szCs w:val="24"/>
        </w:rPr>
        <w:t>Organizações Técnicas e de Ensino e Pesquisa – ABAS)</w:t>
      </w:r>
      <w:r w:rsidR="007D09A0">
        <w:rPr>
          <w:rFonts w:eastAsia="TimesNewRomanPS-BoldMT;'Times" w:cs="TimesNewRomanPS-BoldMT;'Times"/>
          <w:bCs/>
          <w:sz w:val="24"/>
          <w:szCs w:val="24"/>
        </w:rPr>
        <w:t xml:space="preserve"> e o </w:t>
      </w:r>
      <w:r w:rsidR="007D09A0" w:rsidRPr="00DD149F">
        <w:rPr>
          <w:rFonts w:eastAsia="TimesNewRomanPS-BoldMT;'Times" w:cs="TimesNewRomanPS-BoldMT;'Times"/>
          <w:b/>
          <w:bCs/>
          <w:sz w:val="24"/>
          <w:szCs w:val="24"/>
        </w:rPr>
        <w:t xml:space="preserve">Sr. </w:t>
      </w:r>
      <w:r w:rsidR="007D09A0" w:rsidRPr="00DD149F">
        <w:rPr>
          <w:rFonts w:eastAsia="TimesNewRomanPS-BoldMT;'Times" w:cs="TimesNewRomanPS-BoldMT;'Times"/>
          <w:b/>
          <w:sz w:val="24"/>
          <w:szCs w:val="24"/>
        </w:rPr>
        <w:t>Wilson de Azevedo Filho</w:t>
      </w:r>
      <w:r w:rsidR="007D09A0" w:rsidRPr="007D09A0">
        <w:rPr>
          <w:rFonts w:eastAsia="TimesNewRomanPS-BoldMT;'Times" w:cs="TimesNewRomanPS-BoldMT;'Times"/>
          <w:sz w:val="24"/>
          <w:szCs w:val="24"/>
        </w:rPr>
        <w:t xml:space="preserve"> (</w:t>
      </w:r>
      <w:r w:rsidR="007D09A0" w:rsidRPr="007D09A0">
        <w:rPr>
          <w:rFonts w:eastAsia="TimesNewRomanPS-BoldMT;'Times" w:cs="TimesNewRomanPS-BoldMT;'Times"/>
          <w:bCs/>
          <w:sz w:val="24"/>
          <w:szCs w:val="24"/>
        </w:rPr>
        <w:t>Pescadores e Usuários de Recursos Hídricos para o Lazer e Turismo)</w:t>
      </w:r>
      <w:r w:rsidR="007D09A0">
        <w:rPr>
          <w:rFonts w:eastAsia="TimesNewRomanPS-BoldMT;'Times" w:cs="TimesNewRomanPS-BoldMT;'Times"/>
          <w:bCs/>
          <w:sz w:val="24"/>
          <w:szCs w:val="24"/>
        </w:rPr>
        <w:t>, que perguntaram, respectivamente, se já existia algum panorama das contribuições e se a consolidação seria interna, ou seja, feita pelo próprio Ministério da Saúde</w:t>
      </w:r>
      <w:r w:rsidR="00DD149F">
        <w:rPr>
          <w:rFonts w:eastAsia="TimesNewRomanPS-BoldMT;'Times" w:cs="TimesNewRomanPS-BoldMT;'Times"/>
          <w:bCs/>
          <w:sz w:val="24"/>
          <w:szCs w:val="24"/>
        </w:rPr>
        <w:t xml:space="preserve"> (MS)</w:t>
      </w:r>
      <w:r w:rsidR="007D09A0">
        <w:rPr>
          <w:rFonts w:eastAsia="TimesNewRomanPS-BoldMT;'Times" w:cs="TimesNewRomanPS-BoldMT;'Times"/>
          <w:bCs/>
          <w:sz w:val="24"/>
          <w:szCs w:val="24"/>
        </w:rPr>
        <w:t xml:space="preserve">. </w:t>
      </w:r>
      <w:r w:rsidR="00DD149F">
        <w:rPr>
          <w:rFonts w:eastAsia="TimesNewRomanPS-BoldMT;'Times" w:cs="TimesNewRomanPS-BoldMT;'Times"/>
          <w:bCs/>
          <w:sz w:val="24"/>
          <w:szCs w:val="24"/>
        </w:rPr>
        <w:t>Em resposta</w:t>
      </w:r>
      <w:r w:rsidR="003D6AA3">
        <w:rPr>
          <w:rFonts w:eastAsia="TimesNewRomanPS-BoldMT;'Times" w:cs="TimesNewRomanPS-BoldMT;'Times"/>
          <w:bCs/>
          <w:sz w:val="24"/>
          <w:szCs w:val="24"/>
        </w:rPr>
        <w:t>,</w:t>
      </w:r>
      <w:r w:rsidR="00DD149F">
        <w:rPr>
          <w:rFonts w:eastAsia="TimesNewRomanPS-BoldMT;'Times" w:cs="TimesNewRomanPS-BoldMT;'Times"/>
          <w:bCs/>
          <w:sz w:val="24"/>
          <w:szCs w:val="24"/>
        </w:rPr>
        <w:t xml:space="preserve"> o </w:t>
      </w:r>
      <w:r w:rsidR="00DD149F" w:rsidRPr="00DD149F">
        <w:rPr>
          <w:rFonts w:eastAsia="TimesNewRomanPSMT;'Times New R" w:cs="TimesNewRomanPSMT;'Times New R"/>
          <w:b/>
          <w:sz w:val="24"/>
          <w:szCs w:val="24"/>
        </w:rPr>
        <w:t>Sr. Rodrigo Matias de Sousa Resende</w:t>
      </w:r>
      <w:r w:rsidR="00DD149F">
        <w:rPr>
          <w:rFonts w:eastAsia="TimesNewRomanPSMT;'Times New R" w:cs="TimesNewRomanPSMT;'Times New R"/>
          <w:sz w:val="24"/>
          <w:szCs w:val="24"/>
        </w:rPr>
        <w:t xml:space="preserve">explicou que ainda não havia nenhum panorama das contribuições, pois só será realizado ao final do prazo da consulta pública, e que a consolidação será realizada pelo próprio MS. A </w:t>
      </w:r>
      <w:r w:rsidR="00DD149F" w:rsidRPr="00DD149F">
        <w:rPr>
          <w:rFonts w:eastAsia="TimesNewRomanPSMT;'Times New R" w:cs="TimesNewRomanPSMT;'Times New R"/>
          <w:b/>
          <w:sz w:val="24"/>
          <w:szCs w:val="24"/>
        </w:rPr>
        <w:t xml:space="preserve">Sra. </w:t>
      </w:r>
      <w:r w:rsidR="00DD149F" w:rsidRPr="00DD149F">
        <w:rPr>
          <w:rFonts w:eastAsia="TimesNewRomanPSMT;'Times New R" w:cs="TimesNewRomanPSMT;'Times New R"/>
          <w:b/>
          <w:bCs/>
          <w:sz w:val="24"/>
          <w:szCs w:val="24"/>
        </w:rPr>
        <w:t>Maria de Lourdes Pereira dos Santos</w:t>
      </w:r>
      <w:r w:rsidR="00DD149F">
        <w:rPr>
          <w:rFonts w:eastAsia="TimesNewRomanPSMT;'Times New R" w:cs="TimesNewRomanPSMT;'Times New R"/>
          <w:bCs/>
          <w:sz w:val="24"/>
          <w:szCs w:val="24"/>
        </w:rPr>
        <w:t xml:space="preserve"> (Indústria), perguntou se o processo de revisão da Portaria nº 2.914 foi motivado também pelos questionamentos que surgiram na Reunião Plenária do CNRH</w:t>
      </w:r>
      <w:r w:rsidR="008B0AFE">
        <w:rPr>
          <w:rFonts w:eastAsia="TimesNewRomanPSMT;'Times New R" w:cs="TimesNewRomanPSMT;'Times New R"/>
          <w:bCs/>
          <w:sz w:val="24"/>
          <w:szCs w:val="24"/>
        </w:rPr>
        <w:t xml:space="preserve">, apresentados também pela indústria, que é impactada diretamente </w:t>
      </w:r>
      <w:r w:rsidR="008B0AFE" w:rsidRPr="00D67631">
        <w:rPr>
          <w:rFonts w:eastAsia="TimesNewRomanPSMT;'Times New R" w:cs="TimesNewRomanPSMT;'Times New R"/>
          <w:bCs/>
          <w:sz w:val="24"/>
          <w:szCs w:val="24"/>
        </w:rPr>
        <w:t>por sutilezas</w:t>
      </w:r>
      <w:r w:rsidR="008B0AFE">
        <w:rPr>
          <w:rFonts w:eastAsia="TimesNewRomanPSMT;'Times New R" w:cs="TimesNewRomanPSMT;'Times New R"/>
          <w:bCs/>
          <w:sz w:val="24"/>
          <w:szCs w:val="24"/>
        </w:rPr>
        <w:t xml:space="preserve"> presentes na Norma</w:t>
      </w:r>
      <w:r w:rsidR="00DD149F">
        <w:rPr>
          <w:rFonts w:eastAsia="TimesNewRomanPSMT;'Times New R" w:cs="TimesNewRomanPSMT;'Times New R"/>
          <w:bCs/>
          <w:sz w:val="24"/>
          <w:szCs w:val="24"/>
        </w:rPr>
        <w:t>. O representante do MS respondeu que o processo de revisão se deu pelo recebimento de algumas sugestões formais que foram enviadas</w:t>
      </w:r>
      <w:r w:rsidR="008B0AFE">
        <w:rPr>
          <w:rFonts w:eastAsia="TimesNewRomanPSMT;'Times New R" w:cs="TimesNewRomanPSMT;'Times New R"/>
          <w:bCs/>
          <w:sz w:val="24"/>
          <w:szCs w:val="24"/>
        </w:rPr>
        <w:t xml:space="preserve"> ao Ministério, achando oportuna</w:t>
      </w:r>
      <w:r w:rsidR="00DD149F">
        <w:rPr>
          <w:rFonts w:eastAsia="TimesNewRomanPSMT;'Times New R" w:cs="TimesNewRomanPSMT;'Times New R"/>
          <w:bCs/>
          <w:sz w:val="24"/>
          <w:szCs w:val="24"/>
        </w:rPr>
        <w:t xml:space="preserve"> a abertura do</w:t>
      </w:r>
      <w:r w:rsidR="008B0AFE">
        <w:rPr>
          <w:rFonts w:eastAsia="TimesNewRomanPSMT;'Times New R" w:cs="TimesNewRomanPSMT;'Times New R"/>
          <w:bCs/>
          <w:sz w:val="24"/>
          <w:szCs w:val="24"/>
        </w:rPr>
        <w:t xml:space="preserve"> processo de revisão para inclusão ou modificação de dispositivos da Norma, sendo fundamental a apresentação de contribuições no site. A </w:t>
      </w:r>
      <w:r w:rsidR="008B0AFE" w:rsidRPr="008B0AFE">
        <w:rPr>
          <w:rFonts w:eastAsia="TimesNewRomanPSMT;'Times New R" w:cs="TimesNewRomanPSMT;'Times New R"/>
          <w:b/>
          <w:bCs/>
          <w:sz w:val="24"/>
          <w:szCs w:val="24"/>
        </w:rPr>
        <w:t xml:space="preserve">Sra. </w:t>
      </w:r>
      <w:r w:rsidR="008B0AFE" w:rsidRPr="008B0AFE">
        <w:rPr>
          <w:rFonts w:eastAsia="TimesNewRomanPS-BoldMT;'Times" w:cs="TimesNewRomanPS-BoldMT;'Times"/>
          <w:b/>
          <w:bCs/>
          <w:sz w:val="24"/>
          <w:szCs w:val="24"/>
        </w:rPr>
        <w:t>Maricene</w:t>
      </w:r>
      <w:r w:rsidR="008B0AFE" w:rsidRPr="006C4799">
        <w:rPr>
          <w:rFonts w:eastAsia="TimesNewRomanPS-BoldMT;'Times" w:cs="TimesNewRomanPS-BoldMT;'Times"/>
          <w:b/>
          <w:bCs/>
          <w:sz w:val="24"/>
          <w:szCs w:val="24"/>
        </w:rPr>
        <w:t xml:space="preserve"> Menezes de Oliveira Mattos Paixão</w:t>
      </w:r>
      <w:r w:rsidR="008B0AFE" w:rsidRPr="008B0AFE">
        <w:rPr>
          <w:rFonts w:eastAsia="TimesNewRomanPS-BoldMT;'Times" w:cs="TimesNewRomanPS-BoldMT;'Times"/>
          <w:bCs/>
          <w:sz w:val="24"/>
          <w:szCs w:val="24"/>
        </w:rPr>
        <w:t xml:space="preserve">, </w:t>
      </w:r>
      <w:r w:rsidR="003D6AA3">
        <w:rPr>
          <w:rFonts w:eastAsia="TimesNewRomanPS-BoldMT;'Times" w:cs="TimesNewRomanPS-BoldMT;'Times"/>
          <w:bCs/>
          <w:sz w:val="24"/>
          <w:szCs w:val="24"/>
        </w:rPr>
        <w:t xml:space="preserve">perguntou sobre a forma de apresentação das contribuições advindas da CTAS, e se seria necessário que cada </w:t>
      </w:r>
      <w:r w:rsidR="00D67631">
        <w:rPr>
          <w:rFonts w:eastAsia="TimesNewRomanPS-BoldMT;'Times" w:cs="TimesNewRomanPS-BoldMT;'Times"/>
          <w:bCs/>
          <w:sz w:val="24"/>
          <w:szCs w:val="24"/>
        </w:rPr>
        <w:t xml:space="preserve">segmento </w:t>
      </w:r>
      <w:r w:rsidR="003D6AA3">
        <w:rPr>
          <w:rFonts w:eastAsia="TimesNewRomanPS-BoldMT;'Times" w:cs="TimesNewRomanPS-BoldMT;'Times"/>
          <w:bCs/>
          <w:sz w:val="24"/>
          <w:szCs w:val="24"/>
        </w:rPr>
        <w:t xml:space="preserve">apresentasse suas contribuições separadamente no site, tendo como resposta que o único canal de comunicação com o MS é através do site de consulta pública, e através de pessoa física, devendo incluir o CPF. A </w:t>
      </w:r>
      <w:r w:rsidR="003D6AA3" w:rsidRPr="003D6AA3">
        <w:rPr>
          <w:rFonts w:eastAsia="TimesNewRomanPS-BoldMT;'Times" w:cs="TimesNewRomanPS-BoldMT;'Times"/>
          <w:b/>
          <w:bCs/>
          <w:sz w:val="24"/>
          <w:szCs w:val="24"/>
        </w:rPr>
        <w:t xml:space="preserve">Sra. </w:t>
      </w:r>
      <w:r w:rsidR="003D6AA3" w:rsidRPr="003D6AA3">
        <w:rPr>
          <w:rFonts w:eastAsia="TimesNewRomanPS-BoldMT;'Times" w:cs="TimesNewRomanPS-BoldMT;'Times"/>
          <w:b/>
          <w:sz w:val="24"/>
          <w:szCs w:val="24"/>
        </w:rPr>
        <w:t xml:space="preserve">Roseli dos Santos Souza </w:t>
      </w:r>
      <w:r w:rsidR="003D6AA3" w:rsidRPr="003D6AA3">
        <w:rPr>
          <w:rFonts w:eastAsia="TimesNewRomanPS-BoldMT;'Times" w:cs="TimesNewRomanPS-BoldMT;'Times"/>
          <w:sz w:val="24"/>
          <w:szCs w:val="24"/>
        </w:rPr>
        <w:t>(SRHU)</w:t>
      </w:r>
      <w:r w:rsidR="003D6AA3">
        <w:rPr>
          <w:rFonts w:eastAsia="TimesNewRomanPSMT;'Times New R" w:cs="TimesNewRomanPSMT;'Times New R"/>
          <w:bCs/>
          <w:iCs/>
          <w:sz w:val="24"/>
        </w:rPr>
        <w:t xml:space="preserve"> comentou que a CTAS já vem discutindo o assunto desde 2012, e que suas contribuições seriam importantes, mas como o site não permite que sejam inclusas contribuições da Câmara como um todo, os </w:t>
      </w:r>
      <w:r w:rsidR="008239DB">
        <w:rPr>
          <w:rFonts w:eastAsia="TimesNewRomanPSMT;'Times New R" w:cs="TimesNewRomanPSMT;'Times New R"/>
          <w:bCs/>
          <w:iCs/>
          <w:sz w:val="24"/>
        </w:rPr>
        <w:t>representantes</w:t>
      </w:r>
      <w:r w:rsidR="003D6AA3">
        <w:rPr>
          <w:rFonts w:eastAsia="TimesNewRomanPSMT;'Times New R" w:cs="TimesNewRomanPSMT;'Times New R"/>
          <w:bCs/>
          <w:iCs/>
          <w:sz w:val="24"/>
        </w:rPr>
        <w:t xml:space="preserve"> de cada seguimento deveriam colocar su</w:t>
      </w:r>
      <w:r w:rsidR="008239DB">
        <w:rPr>
          <w:rFonts w:eastAsia="TimesNewRomanPSMT;'Times New R" w:cs="TimesNewRomanPSMT;'Times New R"/>
          <w:bCs/>
          <w:iCs/>
          <w:sz w:val="24"/>
        </w:rPr>
        <w:t>as sugestões</w:t>
      </w:r>
      <w:r w:rsidR="007B0834">
        <w:rPr>
          <w:rFonts w:eastAsia="TimesNewRomanPSMT;'Times New R" w:cs="TimesNewRomanPSMT;'Times New R"/>
          <w:bCs/>
          <w:iCs/>
          <w:sz w:val="24"/>
        </w:rPr>
        <w:t xml:space="preserve">. O Sr. </w:t>
      </w:r>
      <w:r w:rsidR="007B0834" w:rsidRPr="007B0834">
        <w:rPr>
          <w:rFonts w:eastAsia="TimesNewRomanPS-BoldMT;'Times" w:cs="TimesNewRomanPS-BoldMT;'Times"/>
          <w:b/>
          <w:sz w:val="24"/>
          <w:szCs w:val="24"/>
        </w:rPr>
        <w:t>Wilson A. Bonança</w:t>
      </w:r>
      <w:r w:rsidR="007B0834" w:rsidRPr="007B0834">
        <w:rPr>
          <w:rFonts w:eastAsia="TimesNewRomanPS-BoldMT;'Times" w:cs="TimesNewRomanPS-BoldMT;'Times"/>
          <w:sz w:val="24"/>
          <w:szCs w:val="24"/>
        </w:rPr>
        <w:t>(Irrigantes)</w:t>
      </w:r>
      <w:r w:rsidR="007B0834">
        <w:rPr>
          <w:rFonts w:eastAsia="TimesNewRomanPS-BoldMT;'Times" w:cs="TimesNewRomanPS-BoldMT;'Times"/>
          <w:sz w:val="24"/>
          <w:szCs w:val="24"/>
        </w:rPr>
        <w:t xml:space="preserve"> explicou que há um caminho formal que pode ser seguido</w:t>
      </w:r>
      <w:r w:rsidR="00C94F46">
        <w:rPr>
          <w:rFonts w:eastAsia="TimesNewRomanPS-BoldMT;'Times" w:cs="TimesNewRomanPS-BoldMT;'Times"/>
          <w:sz w:val="24"/>
          <w:szCs w:val="24"/>
        </w:rPr>
        <w:t xml:space="preserve"> via Conselho. A CTAS pode se reportar à Secretaria Executiva do CNRH, para que seja enviado um documento para o Ministério da Saúde, manifestando formalmente a sua posição com relação à revisão da Portaria 2.914/11, havendo então a necessidade de que o MS receba essa contribuição do Conselho, dada sua importância relacionada à gestão das águas. No entanto, não impede que haja manifestação dos </w:t>
      </w:r>
      <w:r w:rsidR="00D67631">
        <w:rPr>
          <w:rFonts w:eastAsia="TimesNewRomanPS-BoldMT;'Times" w:cs="TimesNewRomanPS-BoldMT;'Times"/>
          <w:sz w:val="24"/>
          <w:szCs w:val="24"/>
        </w:rPr>
        <w:t xml:space="preserve">segmentos </w:t>
      </w:r>
      <w:r w:rsidR="00C94F46">
        <w:rPr>
          <w:rFonts w:eastAsia="TimesNewRomanPS-BoldMT;'Times" w:cs="TimesNewRomanPS-BoldMT;'Times"/>
          <w:sz w:val="24"/>
          <w:szCs w:val="24"/>
        </w:rPr>
        <w:t xml:space="preserve">no site disponibilizado para consulta pública. </w:t>
      </w:r>
      <w:r w:rsidR="002D2D9F">
        <w:rPr>
          <w:rFonts w:eastAsia="TimesNewRomanPS-BoldMT;'Times" w:cs="TimesNewRomanPS-BoldMT;'Times"/>
          <w:sz w:val="24"/>
          <w:szCs w:val="24"/>
        </w:rPr>
        <w:t xml:space="preserve">A </w:t>
      </w:r>
      <w:r w:rsidR="002D2D9F" w:rsidRPr="00DD149F">
        <w:rPr>
          <w:rFonts w:eastAsia="TimesNewRomanPSMT;'Times New R" w:cs="TimesNewRomanPSMT;'Times New R"/>
          <w:b/>
          <w:sz w:val="24"/>
          <w:szCs w:val="24"/>
        </w:rPr>
        <w:t xml:space="preserve">Sra. </w:t>
      </w:r>
      <w:r w:rsidR="002D2D9F" w:rsidRPr="00DD149F">
        <w:rPr>
          <w:rFonts w:eastAsia="TimesNewRomanPSMT;'Times New R" w:cs="TimesNewRomanPSMT;'Times New R"/>
          <w:b/>
          <w:bCs/>
          <w:sz w:val="24"/>
          <w:szCs w:val="24"/>
        </w:rPr>
        <w:t>Maria de Lourdes Pereira dos Santos</w:t>
      </w:r>
      <w:r w:rsidR="002D2D9F" w:rsidRPr="002D2D9F">
        <w:rPr>
          <w:rFonts w:eastAsia="TimesNewRomanPSMT;'Times New R" w:cs="TimesNewRomanPSMT;'Times New R"/>
          <w:bCs/>
          <w:sz w:val="24"/>
          <w:szCs w:val="24"/>
        </w:rPr>
        <w:t>sugeriu</w:t>
      </w:r>
      <w:r w:rsidR="002D2D9F">
        <w:rPr>
          <w:rFonts w:eastAsia="TimesNewRomanPSMT;'Times New R" w:cs="TimesNewRomanPSMT;'Times New R"/>
          <w:bCs/>
          <w:sz w:val="24"/>
          <w:szCs w:val="24"/>
        </w:rPr>
        <w:t xml:space="preserve"> que o assunto fosse colocado como item de pauta da próxima Reunião do CNRH. Então a </w:t>
      </w:r>
      <w:r w:rsidR="002D2D9F" w:rsidRPr="002D2D9F">
        <w:rPr>
          <w:rFonts w:eastAsia="TimesNewRomanPSMT;'Times New R" w:cs="TimesNewRomanPSMT;'Times New R"/>
          <w:b/>
          <w:bCs/>
          <w:sz w:val="24"/>
          <w:szCs w:val="24"/>
        </w:rPr>
        <w:t xml:space="preserve">Sra. </w:t>
      </w:r>
      <w:r w:rsidR="002D2D9F" w:rsidRPr="002D2D9F">
        <w:rPr>
          <w:rFonts w:eastAsia="TimesNewRomanPS-BoldMT;'Times" w:cs="TimesNewRomanPS-BoldMT;'Times"/>
          <w:b/>
          <w:bCs/>
          <w:sz w:val="24"/>
          <w:szCs w:val="24"/>
        </w:rPr>
        <w:t>Luciana Martin Rodrigues Ferreira</w:t>
      </w:r>
      <w:r w:rsidR="002D2D9F" w:rsidRPr="002D2D9F">
        <w:rPr>
          <w:rFonts w:eastAsia="TimesNewRomanPS-BoldMT;'Times" w:cs="TimesNewRomanPS-BoldMT;'Times"/>
          <w:bCs/>
          <w:sz w:val="24"/>
          <w:szCs w:val="24"/>
        </w:rPr>
        <w:t>(Conselho Estadual de Recursos Hídricos – RJ/SP)</w:t>
      </w:r>
      <w:r w:rsidR="002D2D9F">
        <w:rPr>
          <w:rFonts w:eastAsia="TimesNewRomanPS-BoldMT;'Times" w:cs="TimesNewRomanPS-BoldMT;'Times"/>
          <w:bCs/>
          <w:sz w:val="24"/>
          <w:szCs w:val="24"/>
        </w:rPr>
        <w:t xml:space="preserve"> colocou que o documento que foi anteriormente discutido na CTAS não estava finalizado, devido a dissensos relacionados </w:t>
      </w:r>
      <w:r w:rsidR="000D3621">
        <w:rPr>
          <w:rFonts w:eastAsia="TimesNewRomanPS-BoldMT;'Times" w:cs="TimesNewRomanPS-BoldMT;'Times"/>
          <w:bCs/>
          <w:sz w:val="24"/>
          <w:szCs w:val="24"/>
        </w:rPr>
        <w:t>a</w:t>
      </w:r>
      <w:r w:rsidR="002D2D9F">
        <w:rPr>
          <w:rFonts w:eastAsia="TimesNewRomanPS-BoldMT;'Times" w:cs="TimesNewRomanPS-BoldMT;'Times"/>
          <w:bCs/>
          <w:sz w:val="24"/>
          <w:szCs w:val="24"/>
        </w:rPr>
        <w:t xml:space="preserve"> competência</w:t>
      </w:r>
      <w:r w:rsidR="000D3621">
        <w:rPr>
          <w:rFonts w:eastAsia="TimesNewRomanPS-BoldMT;'Times" w:cs="TimesNewRomanPS-BoldMT;'Times"/>
          <w:bCs/>
          <w:sz w:val="24"/>
          <w:szCs w:val="24"/>
        </w:rPr>
        <w:t xml:space="preserve">s e ao fato de que o MS havia pronunciado que faria modificações na Portaria e, portanto, </w:t>
      </w:r>
      <w:r w:rsidR="00896F83">
        <w:rPr>
          <w:rFonts w:eastAsia="TimesNewRomanPS-BoldMT;'Times" w:cs="TimesNewRomanPS-BoldMT;'Times"/>
          <w:bCs/>
          <w:sz w:val="24"/>
          <w:szCs w:val="24"/>
        </w:rPr>
        <w:t xml:space="preserve">a CTAS ficou </w:t>
      </w:r>
      <w:r w:rsidR="000D3621">
        <w:rPr>
          <w:rFonts w:eastAsia="TimesNewRomanPS-BoldMT;'Times" w:cs="TimesNewRomanPS-BoldMT;'Times"/>
          <w:bCs/>
          <w:sz w:val="24"/>
          <w:szCs w:val="24"/>
        </w:rPr>
        <w:t xml:space="preserve">aguardando a apresentação destas mudanças, que culminaram na abertura da consulta pública. </w:t>
      </w:r>
      <w:r w:rsidR="004F6729">
        <w:rPr>
          <w:rFonts w:eastAsia="TimesNewRomanPS-BoldMT;'Times" w:cs="TimesNewRomanPS-BoldMT;'Times"/>
          <w:bCs/>
          <w:sz w:val="24"/>
          <w:szCs w:val="24"/>
        </w:rPr>
        <w:t xml:space="preserve">Complementou, perguntando ao representante do MS se há a possibilidade de inclusão de CNPJ no site de consulta pública, obtendo como resposta que a solicitação seria levada aos gestores do site para possibilitar que pessoas jurídicas também possam participar. </w:t>
      </w:r>
      <w:r w:rsidR="00F00549">
        <w:rPr>
          <w:rFonts w:eastAsia="TimesNewRomanPS-BoldMT;'Times" w:cs="TimesNewRomanPS-BoldMT;'Times"/>
          <w:bCs/>
          <w:sz w:val="24"/>
          <w:szCs w:val="24"/>
        </w:rPr>
        <w:t>Depois de</w:t>
      </w:r>
      <w:r w:rsidR="004F6729">
        <w:rPr>
          <w:rFonts w:eastAsia="TimesNewRomanPS-BoldMT;'Times" w:cs="TimesNewRomanPS-BoldMT;'Times"/>
          <w:bCs/>
          <w:sz w:val="24"/>
          <w:szCs w:val="24"/>
        </w:rPr>
        <w:t xml:space="preserve"> retirada algumas dúvidas com relação ao funcionamento do site</w:t>
      </w:r>
      <w:r w:rsidR="00F00549">
        <w:rPr>
          <w:rFonts w:eastAsia="TimesNewRomanPS-BoldMT;'Times" w:cs="TimesNewRomanPS-BoldMT;'Times"/>
          <w:bCs/>
          <w:sz w:val="24"/>
          <w:szCs w:val="24"/>
        </w:rPr>
        <w:t xml:space="preserve">, </w:t>
      </w:r>
      <w:r w:rsidR="004372B3" w:rsidRPr="004372B3">
        <w:rPr>
          <w:rFonts w:eastAsia="TimesNewRomanPS-BoldMT;'Times" w:cs="TimesNewRomanPS-BoldMT;'Times"/>
          <w:bCs/>
          <w:sz w:val="24"/>
          <w:szCs w:val="24"/>
        </w:rPr>
        <w:t>concluiu-se</w:t>
      </w:r>
      <w:r w:rsidR="00F00549">
        <w:rPr>
          <w:rFonts w:eastAsia="TimesNewRomanPS-BoldMT;'Times" w:cs="TimesNewRomanPS-BoldMT;'Times"/>
          <w:bCs/>
          <w:sz w:val="24"/>
          <w:szCs w:val="24"/>
        </w:rPr>
        <w:t xml:space="preserve"> como encaminhamento a necessidade de </w:t>
      </w:r>
      <w:r w:rsidR="00457B78">
        <w:rPr>
          <w:rFonts w:eastAsia="TimesNewRomanPS-BoldMT;'Times" w:cs="TimesNewRomanPS-BoldMT;'Times"/>
          <w:bCs/>
          <w:sz w:val="24"/>
          <w:szCs w:val="24"/>
        </w:rPr>
        <w:t xml:space="preserve">finalizar </w:t>
      </w:r>
      <w:r w:rsidR="00F00549">
        <w:rPr>
          <w:rFonts w:eastAsia="TimesNewRomanPS-BoldMT;'Times" w:cs="TimesNewRomanPS-BoldMT;'Times"/>
          <w:bCs/>
          <w:sz w:val="24"/>
          <w:szCs w:val="24"/>
        </w:rPr>
        <w:t>o documento</w:t>
      </w:r>
      <w:r w:rsidR="00E411F0">
        <w:rPr>
          <w:rFonts w:eastAsia="TimesNewRomanPS-BoldMT;'Times" w:cs="TimesNewRomanPS-BoldMT;'Times"/>
          <w:bCs/>
          <w:sz w:val="24"/>
          <w:szCs w:val="24"/>
        </w:rPr>
        <w:t>,</w:t>
      </w:r>
      <w:r w:rsidR="00F00549">
        <w:rPr>
          <w:rFonts w:eastAsia="TimesNewRomanPS-BoldMT;'Times" w:cs="TimesNewRomanPS-BoldMT;'Times"/>
          <w:bCs/>
          <w:sz w:val="24"/>
          <w:szCs w:val="24"/>
        </w:rPr>
        <w:t xml:space="preserve"> anteriormente discutido na CTAS</w:t>
      </w:r>
      <w:r w:rsidR="00E411F0">
        <w:rPr>
          <w:rFonts w:eastAsia="TimesNewRomanPS-BoldMT;'Times" w:cs="TimesNewRomanPS-BoldMT;'Times"/>
          <w:bCs/>
          <w:sz w:val="24"/>
          <w:szCs w:val="24"/>
        </w:rPr>
        <w:t>,</w:t>
      </w:r>
      <w:r w:rsidR="00F00549">
        <w:rPr>
          <w:rFonts w:eastAsia="TimesNewRomanPS-BoldMT;'Times" w:cs="TimesNewRomanPS-BoldMT;'Times"/>
          <w:bCs/>
          <w:sz w:val="24"/>
          <w:szCs w:val="24"/>
        </w:rPr>
        <w:t xml:space="preserve"> para ser levado à Plenária do CNRH</w:t>
      </w:r>
      <w:r w:rsidR="00861CF1">
        <w:rPr>
          <w:rFonts w:eastAsia="TimesNewRomanPS-BoldMT;'Times" w:cs="TimesNewRomanPS-BoldMT;'Times"/>
          <w:bCs/>
          <w:sz w:val="24"/>
          <w:szCs w:val="24"/>
        </w:rPr>
        <w:t xml:space="preserve"> </w:t>
      </w:r>
      <w:r w:rsidR="00F00549">
        <w:rPr>
          <w:rFonts w:eastAsia="TimesNewRomanPS-BoldMT;'Times" w:cs="TimesNewRomanPS-BoldMT;'Times"/>
          <w:bCs/>
          <w:sz w:val="24"/>
          <w:szCs w:val="24"/>
        </w:rPr>
        <w:t>no formato de Moção.</w:t>
      </w:r>
      <w:r w:rsidR="00861CF1">
        <w:rPr>
          <w:rFonts w:eastAsia="TimesNewRomanPS-BoldMT;'Times" w:cs="TimesNewRomanPS-BoldMT;'Times"/>
          <w:bCs/>
          <w:sz w:val="24"/>
          <w:szCs w:val="24"/>
        </w:rPr>
        <w:t xml:space="preserve"> </w:t>
      </w:r>
      <w:r w:rsidR="00E411F0" w:rsidRPr="001A2C78">
        <w:rPr>
          <w:bCs/>
          <w:color w:val="1E07CB"/>
          <w:sz w:val="24"/>
          <w:szCs w:val="24"/>
          <w:u w:val="single"/>
        </w:rPr>
        <w:t>Item 01– Informes e eleição do Presidente</w:t>
      </w:r>
      <w:r w:rsidR="00E411F0" w:rsidRPr="001A2C78">
        <w:rPr>
          <w:bCs/>
          <w:color w:val="1E07CB"/>
          <w:sz w:val="24"/>
          <w:szCs w:val="24"/>
        </w:rPr>
        <w:t>:</w:t>
      </w:r>
      <w:r w:rsidR="00861CF1">
        <w:rPr>
          <w:bCs/>
          <w:color w:val="1E07CB"/>
          <w:sz w:val="24"/>
          <w:szCs w:val="24"/>
        </w:rPr>
        <w:t xml:space="preserve"> </w:t>
      </w:r>
      <w:r w:rsidR="00E411F0" w:rsidRPr="00E411F0">
        <w:rPr>
          <w:bCs/>
          <w:sz w:val="24"/>
          <w:szCs w:val="24"/>
        </w:rPr>
        <w:t xml:space="preserve">A </w:t>
      </w:r>
      <w:r w:rsidR="00E411F0" w:rsidRPr="006C4799">
        <w:rPr>
          <w:rFonts w:eastAsia="TimesNewRomanPS-BoldMT;'Times" w:cs="TimesNewRomanPS-BoldMT;'Times"/>
          <w:b/>
          <w:bCs/>
          <w:sz w:val="24"/>
          <w:szCs w:val="24"/>
        </w:rPr>
        <w:t>Sra. Maricene Menezes de Oliveira Mattos Paixão</w:t>
      </w:r>
      <w:r w:rsidR="00457B78">
        <w:rPr>
          <w:rFonts w:eastAsia="TimesNewRomanPS-BoldMT;'Times" w:cs="TimesNewRomanPS-BoldMT;'Times"/>
          <w:bCs/>
          <w:sz w:val="24"/>
          <w:szCs w:val="24"/>
        </w:rPr>
        <w:t>abriu</w:t>
      </w:r>
      <w:r w:rsidR="00E411F0" w:rsidRPr="00E411F0">
        <w:rPr>
          <w:rFonts w:eastAsia="TimesNewRomanPS-BoldMT;'Times" w:cs="TimesNewRomanPS-BoldMT;'Times"/>
          <w:bCs/>
          <w:sz w:val="24"/>
          <w:szCs w:val="24"/>
        </w:rPr>
        <w:t xml:space="preserve">a </w:t>
      </w:r>
      <w:r w:rsidR="00E411F0">
        <w:rPr>
          <w:rFonts w:eastAsia="TimesNewRomanPS-BoldMT;'Times" w:cs="TimesNewRomanPS-BoldMT;'Times"/>
          <w:bCs/>
          <w:sz w:val="24"/>
          <w:szCs w:val="24"/>
        </w:rPr>
        <w:t>eleição do presidente da CTAS</w:t>
      </w:r>
      <w:r w:rsidR="00CF1CD0">
        <w:rPr>
          <w:rFonts w:eastAsia="TimesNewRomanPS-BoldMT;'Times" w:cs="TimesNewRomanPS-BoldMT;'Times"/>
          <w:bCs/>
          <w:sz w:val="24"/>
          <w:szCs w:val="24"/>
        </w:rPr>
        <w:t xml:space="preserve">, informando que não estava se candidatando a reeleição. O </w:t>
      </w:r>
      <w:r w:rsidR="00CF1CD0" w:rsidRPr="00CF1CD0">
        <w:rPr>
          <w:rFonts w:eastAsia="TimesNewRomanPS-BoldMT;'Times" w:cs="TimesNewRomanPS-BoldMT;'Times"/>
          <w:b/>
          <w:bCs/>
          <w:sz w:val="24"/>
          <w:szCs w:val="24"/>
        </w:rPr>
        <w:t xml:space="preserve">Sr. </w:t>
      </w:r>
      <w:r w:rsidR="00CF1CD0" w:rsidRPr="00CF1CD0">
        <w:rPr>
          <w:rFonts w:eastAsia="TimesNewRomanPS-BoldMT;'Times" w:cs="TimesNewRomanPS-BoldMT;'Times"/>
          <w:b/>
          <w:sz w:val="24"/>
          <w:szCs w:val="24"/>
        </w:rPr>
        <w:t>Waldir Duarte Costa Filho</w:t>
      </w:r>
      <w:r w:rsidR="00CF1CD0" w:rsidRPr="00CF1CD0">
        <w:rPr>
          <w:rFonts w:eastAsia="TimesNewRomanPS-BoldMT;'Times" w:cs="TimesNewRomanPS-BoldMT;'Times"/>
          <w:sz w:val="24"/>
          <w:szCs w:val="24"/>
        </w:rPr>
        <w:t>se candidatou</w:t>
      </w:r>
      <w:r w:rsidR="00CF1CD0" w:rsidRPr="00CF1CD0">
        <w:rPr>
          <w:rFonts w:eastAsia="TimesNewRomanPS-BoldMT;'Times" w:cs="TimesNewRomanPS-BoldMT;'Times"/>
          <w:bCs/>
          <w:sz w:val="24"/>
          <w:szCs w:val="24"/>
        </w:rPr>
        <w:t>à</w:t>
      </w:r>
      <w:r w:rsidR="00CF1CD0">
        <w:rPr>
          <w:rFonts w:eastAsia="TimesNewRomanPS-BoldMT;'Times" w:cs="TimesNewRomanPS-BoldMT;'Times"/>
          <w:bCs/>
          <w:sz w:val="24"/>
          <w:szCs w:val="24"/>
        </w:rPr>
        <w:t>Presidência</w:t>
      </w:r>
      <w:r w:rsidR="00CF1CD0" w:rsidRPr="00CF1CD0">
        <w:rPr>
          <w:rFonts w:eastAsia="TimesNewRomanPS-BoldMT;'Times" w:cs="TimesNewRomanPS-BoldMT;'Times"/>
          <w:bCs/>
          <w:sz w:val="24"/>
          <w:szCs w:val="24"/>
        </w:rPr>
        <w:t xml:space="preserve">da CTAS, </w:t>
      </w:r>
      <w:r w:rsidR="00CF1CD0">
        <w:rPr>
          <w:rFonts w:eastAsia="TimesNewRomanPS-BoldMT;'Times" w:cs="TimesNewRomanPS-BoldMT;'Times"/>
          <w:bCs/>
          <w:sz w:val="24"/>
          <w:szCs w:val="24"/>
        </w:rPr>
        <w:t xml:space="preserve">e </w:t>
      </w:r>
      <w:r w:rsidR="00CF1CD0" w:rsidRPr="00CF1CD0">
        <w:rPr>
          <w:rFonts w:eastAsia="TimesNewRomanPS-BoldMT;'Times" w:cs="TimesNewRomanPS-BoldMT;'Times"/>
          <w:bCs/>
          <w:sz w:val="24"/>
          <w:szCs w:val="24"/>
        </w:rPr>
        <w:t>não</w:t>
      </w:r>
      <w:r w:rsidR="00CF1CD0">
        <w:rPr>
          <w:rFonts w:eastAsia="TimesNewRomanPS-BoldMT;'Times" w:cs="TimesNewRomanPS-BoldMT;'Times"/>
          <w:bCs/>
          <w:sz w:val="24"/>
          <w:szCs w:val="24"/>
        </w:rPr>
        <w:t xml:space="preserve"> havendo outro candidato ao cargo, foi conduzido por </w:t>
      </w:r>
      <w:r w:rsidR="00CF1CD0">
        <w:rPr>
          <w:rFonts w:eastAsia="TimesNewRomanPS-BoldMT;'Times" w:cs="TimesNewRomanPS-BoldMT;'Times"/>
          <w:bCs/>
          <w:sz w:val="24"/>
          <w:szCs w:val="24"/>
        </w:rPr>
        <w:lastRenderedPageBreak/>
        <w:t xml:space="preserve">unanimidade. </w:t>
      </w:r>
      <w:r w:rsidR="00CF1CD0">
        <w:rPr>
          <w:rFonts w:eastAsia="TimesNewRomanPS-BoldMT;'Times" w:cs="TimesNewRomanPS-BoldMT;'Times"/>
          <w:sz w:val="24"/>
          <w:szCs w:val="24"/>
        </w:rPr>
        <w:t xml:space="preserve">A </w:t>
      </w:r>
      <w:r w:rsidR="00CF1CD0" w:rsidRPr="00DD149F">
        <w:rPr>
          <w:rFonts w:eastAsia="TimesNewRomanPSMT;'Times New R" w:cs="TimesNewRomanPSMT;'Times New R"/>
          <w:b/>
          <w:sz w:val="24"/>
          <w:szCs w:val="24"/>
        </w:rPr>
        <w:t xml:space="preserve">Sra. </w:t>
      </w:r>
      <w:r w:rsidR="00CF1CD0" w:rsidRPr="00DD149F">
        <w:rPr>
          <w:rFonts w:eastAsia="TimesNewRomanPSMT;'Times New R" w:cs="TimesNewRomanPSMT;'Times New R"/>
          <w:b/>
          <w:bCs/>
          <w:sz w:val="24"/>
          <w:szCs w:val="24"/>
        </w:rPr>
        <w:t>Maria de Lourdes Pereira dos Santos</w:t>
      </w:r>
      <w:r w:rsidR="00CF1CD0" w:rsidRPr="00CF1CD0">
        <w:rPr>
          <w:rFonts w:eastAsia="TimesNewRomanPSMT;'Times New R" w:cs="TimesNewRomanPSMT;'Times New R"/>
          <w:bCs/>
          <w:sz w:val="24"/>
          <w:szCs w:val="24"/>
        </w:rPr>
        <w:t>registrou queé muito importante</w:t>
      </w:r>
      <w:r w:rsidR="00CF1CD0">
        <w:rPr>
          <w:rFonts w:eastAsia="TimesNewRomanPSMT;'Times New R" w:cs="TimesNewRomanPSMT;'Times New R"/>
          <w:bCs/>
          <w:sz w:val="24"/>
          <w:szCs w:val="24"/>
        </w:rPr>
        <w:t xml:space="preserve"> que o Waldir, como presidente da ABAS nacional, tenha sido eleito, </w:t>
      </w:r>
      <w:r w:rsidR="00321E4B">
        <w:rPr>
          <w:rFonts w:eastAsia="TimesNewRomanPSMT;'Times New R" w:cs="TimesNewRomanPSMT;'Times New R"/>
          <w:bCs/>
          <w:sz w:val="24"/>
          <w:szCs w:val="24"/>
        </w:rPr>
        <w:t xml:space="preserve">dando uma exposição muito grande para a CTAS. </w:t>
      </w:r>
      <w:r w:rsidR="00321E4B">
        <w:rPr>
          <w:rFonts w:eastAsia="TimesNewRomanPS-BoldMT;'Times" w:cs="TimesNewRomanPS-BoldMT;'Times"/>
          <w:bCs/>
          <w:sz w:val="24"/>
          <w:szCs w:val="24"/>
        </w:rPr>
        <w:t xml:space="preserve">O </w:t>
      </w:r>
      <w:r w:rsidR="00321E4B" w:rsidRPr="00CF1CD0">
        <w:rPr>
          <w:rFonts w:eastAsia="TimesNewRomanPS-BoldMT;'Times" w:cs="TimesNewRomanPS-BoldMT;'Times"/>
          <w:b/>
          <w:bCs/>
          <w:sz w:val="24"/>
          <w:szCs w:val="24"/>
        </w:rPr>
        <w:t xml:space="preserve">Sr. </w:t>
      </w:r>
      <w:r w:rsidR="00321E4B" w:rsidRPr="00CF1CD0">
        <w:rPr>
          <w:rFonts w:eastAsia="TimesNewRomanPS-BoldMT;'Times" w:cs="TimesNewRomanPS-BoldMT;'Times"/>
          <w:b/>
          <w:sz w:val="24"/>
          <w:szCs w:val="24"/>
        </w:rPr>
        <w:t>Waldir Duarte Costa Filho</w:t>
      </w:r>
      <w:r w:rsidR="00321E4B" w:rsidRPr="00321E4B">
        <w:rPr>
          <w:rFonts w:eastAsia="TimesNewRomanPS-BoldMT;'Times" w:cs="TimesNewRomanPS-BoldMT;'Times"/>
          <w:sz w:val="24"/>
          <w:szCs w:val="24"/>
        </w:rPr>
        <w:t>agradeceu</w:t>
      </w:r>
      <w:r w:rsidR="00321E4B">
        <w:rPr>
          <w:rFonts w:eastAsia="TimesNewRomanPS-BoldMT;'Times" w:cs="TimesNewRomanPS-BoldMT;'Times"/>
          <w:sz w:val="24"/>
          <w:szCs w:val="24"/>
        </w:rPr>
        <w:t xml:space="preserve"> os membros da CTAS pela eleição e elogiou a </w:t>
      </w:r>
      <w:r w:rsidR="00321E4B" w:rsidRPr="001A2C78">
        <w:rPr>
          <w:rFonts w:eastAsia="TimesNewRomanPS-BoldMT;'Times" w:cs="TimesNewRomanPS-BoldMT;'Times"/>
          <w:b/>
          <w:sz w:val="24"/>
          <w:szCs w:val="24"/>
        </w:rPr>
        <w:t>Sra.</w:t>
      </w:r>
      <w:r w:rsidR="00321E4B" w:rsidRPr="006C4799">
        <w:rPr>
          <w:rFonts w:eastAsia="TimesNewRomanPS-BoldMT;'Times" w:cs="TimesNewRomanPS-BoldMT;'Times"/>
          <w:b/>
          <w:bCs/>
          <w:sz w:val="24"/>
          <w:szCs w:val="24"/>
        </w:rPr>
        <w:t>Maricene Menezes de Oliveira Mattos Paixão</w:t>
      </w:r>
      <w:r w:rsidR="00321E4B">
        <w:rPr>
          <w:rFonts w:eastAsia="TimesNewRomanPS-BoldMT;'Times" w:cs="TimesNewRomanPS-BoldMT;'Times"/>
          <w:sz w:val="24"/>
          <w:szCs w:val="24"/>
        </w:rPr>
        <w:t xml:space="preserve"> pela condução dos trabalhos</w:t>
      </w:r>
      <w:r w:rsidR="001A2C78">
        <w:rPr>
          <w:rFonts w:eastAsia="TimesNewRomanPS-BoldMT;'Times" w:cs="TimesNewRomanPS-BoldMT;'Times"/>
          <w:sz w:val="24"/>
          <w:szCs w:val="24"/>
        </w:rPr>
        <w:t xml:space="preserve">. Os demais membros também agradeceram a Sra. </w:t>
      </w:r>
      <w:r w:rsidR="001A2C78" w:rsidRPr="001A2C78">
        <w:rPr>
          <w:rFonts w:eastAsia="TimesNewRomanPS-BoldMT;'Times" w:cs="TimesNewRomanPS-BoldMT;'Times"/>
          <w:bCs/>
          <w:sz w:val="24"/>
          <w:szCs w:val="24"/>
        </w:rPr>
        <w:t>Maricene</w:t>
      </w:r>
      <w:r w:rsidR="001A2C78">
        <w:rPr>
          <w:rFonts w:eastAsia="TimesNewRomanPS-BoldMT;'Times" w:cs="TimesNewRomanPS-BoldMT;'Times"/>
          <w:bCs/>
          <w:sz w:val="24"/>
          <w:szCs w:val="24"/>
        </w:rPr>
        <w:t xml:space="preserve"> pelos trabalhos realizados, e deram as boas vindas ao novo Presidente da CTAS. </w:t>
      </w:r>
      <w:r w:rsidR="00D158FB">
        <w:rPr>
          <w:rFonts w:eastAsia="TimesNewRomanPS-BoldMT;'Times" w:cs="TimesNewRomanPS-BoldMT;'Times"/>
          <w:bCs/>
          <w:sz w:val="24"/>
          <w:szCs w:val="24"/>
        </w:rPr>
        <w:t xml:space="preserve">Após eleição do Presidente, deu-se início aos informes, com a palavra do Sr. </w:t>
      </w:r>
      <w:r w:rsidR="00D158FB" w:rsidRPr="007B0834">
        <w:rPr>
          <w:rFonts w:eastAsia="TimesNewRomanPS-BoldMT;'Times" w:cs="TimesNewRomanPS-BoldMT;'Times"/>
          <w:b/>
          <w:sz w:val="24"/>
          <w:szCs w:val="24"/>
        </w:rPr>
        <w:t>Wilson A. Bonança</w:t>
      </w:r>
      <w:r w:rsidR="00D158FB" w:rsidRPr="00D158FB">
        <w:rPr>
          <w:rFonts w:eastAsia="TimesNewRomanPS-BoldMT;'Times" w:cs="TimesNewRomanPS-BoldMT;'Times"/>
          <w:sz w:val="24"/>
          <w:szCs w:val="24"/>
        </w:rPr>
        <w:t>,</w:t>
      </w:r>
      <w:r w:rsidR="00D158FB">
        <w:rPr>
          <w:rFonts w:eastAsia="TimesNewRomanPS-BoldMT;'Times" w:cs="TimesNewRomanPS-BoldMT;'Times"/>
          <w:sz w:val="24"/>
          <w:szCs w:val="24"/>
        </w:rPr>
        <w:t xml:space="preserve">apresentando alguns </w:t>
      </w:r>
      <w:r w:rsidR="00D158FB" w:rsidRPr="00861CF1">
        <w:rPr>
          <w:rFonts w:eastAsia="TimesNewRomanPS-BoldMT;'Times" w:cs="TimesNewRomanPS-BoldMT;'Times"/>
          <w:sz w:val="24"/>
          <w:szCs w:val="24"/>
        </w:rPr>
        <w:t xml:space="preserve">pontos do novo Regimento Interno que modifica antigos procedimentos fundamentais para o funcionamento da Câmara Técnica, distribuindo um resumo das modificações aos membros da CTAS. </w:t>
      </w:r>
      <w:r w:rsidR="004818AC" w:rsidRPr="00861CF1">
        <w:rPr>
          <w:rFonts w:eastAsia="TimesNewRomanPS-BoldMT;'Times" w:cs="TimesNewRomanPS-BoldMT;'Times"/>
          <w:sz w:val="24"/>
          <w:szCs w:val="24"/>
        </w:rPr>
        <w:t xml:space="preserve">Fez também um alerta aos conselheiros para a </w:t>
      </w:r>
      <w:r w:rsidR="004372B3" w:rsidRPr="00861CF1">
        <w:rPr>
          <w:rFonts w:eastAsia="TimesNewRomanPS-BoldMT;'Times" w:cs="TimesNewRomanPS-BoldMT;'Times"/>
          <w:sz w:val="24"/>
          <w:szCs w:val="24"/>
        </w:rPr>
        <w:t xml:space="preserve">Resolução </w:t>
      </w:r>
      <w:r w:rsidR="00457B78" w:rsidRPr="00861CF1">
        <w:rPr>
          <w:rFonts w:eastAsia="TimesNewRomanPS-BoldMT;'Times" w:cs="TimesNewRomanPS-BoldMT;'Times"/>
          <w:sz w:val="24"/>
          <w:szCs w:val="24"/>
        </w:rPr>
        <w:t>que trata do aumento do preço da água na bacia do PCJ</w:t>
      </w:r>
      <w:r w:rsidR="004818AC" w:rsidRPr="00861CF1">
        <w:rPr>
          <w:rFonts w:eastAsia="TimesNewRomanPS-BoldMT;'Times" w:cs="TimesNewRomanPS-BoldMT;'Times"/>
          <w:sz w:val="24"/>
          <w:szCs w:val="24"/>
        </w:rPr>
        <w:t xml:space="preserve">, </w:t>
      </w:r>
      <w:r w:rsidR="00457B78" w:rsidRPr="00861CF1">
        <w:rPr>
          <w:rFonts w:eastAsia="TimesNewRomanPS-BoldMT;'Times" w:cs="TimesNewRomanPS-BoldMT;'Times"/>
          <w:sz w:val="24"/>
          <w:szCs w:val="24"/>
        </w:rPr>
        <w:t xml:space="preserve">para </w:t>
      </w:r>
      <w:r w:rsidR="004818AC" w:rsidRPr="00861CF1">
        <w:rPr>
          <w:rFonts w:eastAsia="TimesNewRomanPS-BoldMT;'Times" w:cs="TimesNewRomanPS-BoldMT;'Times"/>
          <w:sz w:val="24"/>
          <w:szCs w:val="24"/>
        </w:rPr>
        <w:t xml:space="preserve">o qual foi </w:t>
      </w:r>
      <w:r w:rsidR="00457B78" w:rsidRPr="00861CF1">
        <w:rPr>
          <w:rFonts w:eastAsia="TimesNewRomanPS-BoldMT;'Times" w:cs="TimesNewRomanPS-BoldMT;'Times"/>
          <w:sz w:val="24"/>
          <w:szCs w:val="24"/>
        </w:rPr>
        <w:t xml:space="preserve">apresentado </w:t>
      </w:r>
      <w:r w:rsidR="004818AC" w:rsidRPr="00861CF1">
        <w:rPr>
          <w:rFonts w:eastAsia="TimesNewRomanPS-BoldMT;'Times" w:cs="TimesNewRomanPS-BoldMT;'Times"/>
          <w:sz w:val="24"/>
          <w:szCs w:val="24"/>
        </w:rPr>
        <w:t>Pedido de Vista</w:t>
      </w:r>
      <w:r w:rsidR="00861CF1" w:rsidRPr="00861CF1">
        <w:rPr>
          <w:rFonts w:eastAsia="TimesNewRomanPS-BoldMT;'Times" w:cs="TimesNewRomanPS-BoldMT;'Times"/>
          <w:sz w:val="24"/>
          <w:szCs w:val="24"/>
        </w:rPr>
        <w:t xml:space="preserve"> </w:t>
      </w:r>
      <w:r w:rsidR="004818AC" w:rsidRPr="00861CF1">
        <w:rPr>
          <w:rFonts w:eastAsia="TimesNewRomanPS-BoldMT;'Times" w:cs="TimesNewRomanPS-BoldMT;'Times"/>
          <w:sz w:val="24"/>
          <w:szCs w:val="24"/>
        </w:rPr>
        <w:t>do segmento dos Usuários de Água, na Reunião Plenária</w:t>
      </w:r>
      <w:r w:rsidR="00861CF1" w:rsidRPr="00861CF1">
        <w:rPr>
          <w:rFonts w:eastAsia="TimesNewRomanPS-BoldMT;'Times" w:cs="TimesNewRomanPS-BoldMT;'Times"/>
          <w:sz w:val="24"/>
          <w:szCs w:val="24"/>
        </w:rPr>
        <w:t xml:space="preserve">, </w:t>
      </w:r>
      <w:r w:rsidR="009F316E" w:rsidRPr="00861CF1">
        <w:rPr>
          <w:rFonts w:eastAsia="TimesNewRomanPS-BoldMT;'Times" w:cs="TimesNewRomanPS-BoldMT;'Times"/>
          <w:sz w:val="24"/>
          <w:szCs w:val="24"/>
        </w:rPr>
        <w:t>em função de</w:t>
      </w:r>
      <w:r w:rsidR="004818AC" w:rsidRPr="00861CF1">
        <w:rPr>
          <w:rFonts w:eastAsia="TimesNewRomanPS-BoldMT;'Times" w:cs="TimesNewRomanPS-BoldMT;'Times"/>
          <w:sz w:val="24"/>
          <w:szCs w:val="24"/>
        </w:rPr>
        <w:t xml:space="preserve"> inúmeras falhas que foram expostas no Parecer do Pedido de Vista</w:t>
      </w:r>
      <w:r w:rsidR="009F316E" w:rsidRPr="00861CF1">
        <w:rPr>
          <w:rFonts w:eastAsia="TimesNewRomanPS-BoldMT;'Times" w:cs="TimesNewRomanPS-BoldMT;'Times"/>
          <w:sz w:val="24"/>
          <w:szCs w:val="24"/>
        </w:rPr>
        <w:t>,</w:t>
      </w:r>
      <w:r w:rsidR="004818AC" w:rsidRPr="00861CF1">
        <w:rPr>
          <w:rFonts w:eastAsia="TimesNewRomanPS-BoldMT;'Times" w:cs="TimesNewRomanPS-BoldMT;'Times"/>
          <w:sz w:val="24"/>
          <w:szCs w:val="24"/>
        </w:rPr>
        <w:t xml:space="preserve"> que será encaminhado para a próxima Reunião do CNRH</w:t>
      </w:r>
      <w:r w:rsidR="009F316E" w:rsidRPr="00861CF1">
        <w:rPr>
          <w:rFonts w:eastAsia="TimesNewRomanPS-BoldMT;'Times" w:cs="TimesNewRomanPS-BoldMT;'Times"/>
          <w:sz w:val="24"/>
          <w:szCs w:val="24"/>
        </w:rPr>
        <w:t xml:space="preserve">; </w:t>
      </w:r>
      <w:r w:rsidR="004818AC" w:rsidRPr="00861CF1">
        <w:rPr>
          <w:rFonts w:eastAsia="TimesNewRomanPS-BoldMT;'Times" w:cs="TimesNewRomanPS-BoldMT;'Times"/>
          <w:sz w:val="24"/>
          <w:szCs w:val="24"/>
        </w:rPr>
        <w:t>aproveitando a ocasião, distribuiu uma síntese dos encaminhamentos</w:t>
      </w:r>
      <w:r w:rsidR="004818AC">
        <w:rPr>
          <w:rFonts w:eastAsia="TimesNewRomanPS-BoldMT;'Times" w:cs="TimesNewRomanPS-BoldMT;'Times"/>
          <w:sz w:val="24"/>
          <w:szCs w:val="24"/>
        </w:rPr>
        <w:t xml:space="preserve"> propostos pelo segmento aos membros da CTAS. O </w:t>
      </w:r>
      <w:r w:rsidR="004818AC" w:rsidRPr="00CC7355">
        <w:rPr>
          <w:rFonts w:eastAsia="TimesNewRomanPS-BoldMT;'Times" w:cs="TimesNewRomanPS-BoldMT;'Times"/>
          <w:b/>
          <w:sz w:val="24"/>
          <w:szCs w:val="24"/>
        </w:rPr>
        <w:t xml:space="preserve">Sr. </w:t>
      </w:r>
      <w:r w:rsidR="004818AC" w:rsidRPr="00CC7355">
        <w:rPr>
          <w:rFonts w:eastAsia="TimesNewRomanPSMT;'Times New R" w:cs="TimesNewRomanPSMT;'Times New R"/>
          <w:b/>
          <w:bCs/>
          <w:sz w:val="24"/>
          <w:szCs w:val="24"/>
        </w:rPr>
        <w:t xml:space="preserve">Leonardo de Almeida </w:t>
      </w:r>
      <w:r w:rsidR="004818AC">
        <w:rPr>
          <w:rFonts w:eastAsia="TimesNewRomanPSMT;'Times New R" w:cs="TimesNewRomanPSMT;'Times New R"/>
          <w:bCs/>
          <w:sz w:val="24"/>
          <w:szCs w:val="24"/>
        </w:rPr>
        <w:t xml:space="preserve">(ANA) </w:t>
      </w:r>
      <w:r w:rsidR="00CC7355">
        <w:rPr>
          <w:rFonts w:eastAsia="TimesNewRomanPSMT;'Times New R" w:cs="TimesNewRomanPSMT;'Times New R"/>
          <w:bCs/>
          <w:sz w:val="24"/>
          <w:szCs w:val="24"/>
        </w:rPr>
        <w:t>fez alguns informes com relação a alguns estudos realizados na Gerência de Águas Subterrâneas da ANA, especificamente sobre o processo de finalização dos estudos na Província Amazonas, Urucuia e Guarani. Falou ainda acerca da contratação de dois grandes estudos, já em fase final de licitação, sendo um em São Luiz e o outro em Belém.</w:t>
      </w:r>
      <w:r w:rsidR="00861CF1">
        <w:rPr>
          <w:rFonts w:eastAsia="TimesNewRomanPSMT;'Times New R" w:cs="TimesNewRomanPSMT;'Times New R"/>
          <w:bCs/>
          <w:sz w:val="24"/>
          <w:szCs w:val="24"/>
        </w:rPr>
        <w:t xml:space="preserve"> </w:t>
      </w:r>
      <w:r w:rsidR="0014474B" w:rsidRPr="00033037">
        <w:rPr>
          <w:bCs/>
          <w:color w:val="1E07CB"/>
          <w:sz w:val="24"/>
          <w:szCs w:val="24"/>
          <w:u w:val="single"/>
        </w:rPr>
        <w:t>Item 02 – Aprovação da ATA da 85ª Reunião</w:t>
      </w:r>
      <w:r w:rsidR="00033037">
        <w:rPr>
          <w:bCs/>
          <w:color w:val="1E07CB"/>
          <w:sz w:val="24"/>
          <w:szCs w:val="24"/>
        </w:rPr>
        <w:t xml:space="preserve">: </w:t>
      </w:r>
      <w:r w:rsidR="00033037">
        <w:rPr>
          <w:rFonts w:eastAsia="TimesNewRomanPS-BoldMT;'Times" w:cs="TimesNewRomanPS-BoldMT;'Times"/>
          <w:bCs/>
          <w:sz w:val="24"/>
          <w:szCs w:val="24"/>
        </w:rPr>
        <w:t xml:space="preserve">O </w:t>
      </w:r>
      <w:r w:rsidR="00033037" w:rsidRPr="00CF1CD0">
        <w:rPr>
          <w:rFonts w:eastAsia="TimesNewRomanPS-BoldMT;'Times" w:cs="TimesNewRomanPS-BoldMT;'Times"/>
          <w:b/>
          <w:bCs/>
          <w:sz w:val="24"/>
          <w:szCs w:val="24"/>
        </w:rPr>
        <w:t xml:space="preserve">Sr. </w:t>
      </w:r>
      <w:r w:rsidR="00033037" w:rsidRPr="00CF1CD0">
        <w:rPr>
          <w:rFonts w:eastAsia="TimesNewRomanPS-BoldMT;'Times" w:cs="TimesNewRomanPS-BoldMT;'Times"/>
          <w:b/>
          <w:sz w:val="24"/>
          <w:szCs w:val="24"/>
        </w:rPr>
        <w:t>Waldir Duarte Costa Filho</w:t>
      </w:r>
      <w:r w:rsidR="00033037" w:rsidRPr="00033037">
        <w:rPr>
          <w:bCs/>
          <w:sz w:val="24"/>
          <w:szCs w:val="24"/>
        </w:rPr>
        <w:t>passou a palavra aos membros da CTAS para correções da Ata, e a Sra</w:t>
      </w:r>
      <w:r w:rsidR="00033037">
        <w:rPr>
          <w:bCs/>
          <w:color w:val="1E07CB"/>
          <w:sz w:val="24"/>
          <w:szCs w:val="24"/>
        </w:rPr>
        <w:t xml:space="preserve">. </w:t>
      </w:r>
      <w:r w:rsidR="00033037" w:rsidRPr="00DD149F">
        <w:rPr>
          <w:rFonts w:eastAsia="TimesNewRomanPSMT;'Times New R" w:cs="TimesNewRomanPSMT;'Times New R"/>
          <w:b/>
          <w:bCs/>
          <w:sz w:val="24"/>
          <w:szCs w:val="24"/>
        </w:rPr>
        <w:t>Maria de Lourdes Pereira dos Santos</w:t>
      </w:r>
      <w:r w:rsidR="00033037" w:rsidRPr="00033037">
        <w:rPr>
          <w:rFonts w:eastAsia="TimesNewRomanPSMT;'Times New R" w:cs="TimesNewRomanPSMT;'Times New R"/>
          <w:bCs/>
          <w:sz w:val="24"/>
          <w:szCs w:val="24"/>
        </w:rPr>
        <w:t>comentou que</w:t>
      </w:r>
      <w:r w:rsidR="00033037">
        <w:rPr>
          <w:rFonts w:eastAsia="TimesNewRomanPSMT;'Times New R" w:cs="TimesNewRomanPSMT;'Times New R"/>
          <w:bCs/>
          <w:sz w:val="24"/>
          <w:szCs w:val="24"/>
        </w:rPr>
        <w:t>,</w:t>
      </w:r>
      <w:r w:rsidR="00033037" w:rsidRPr="00033037">
        <w:rPr>
          <w:rFonts w:eastAsia="TimesNewRomanPSMT;'Times New R" w:cs="TimesNewRomanPSMT;'Times New R"/>
          <w:bCs/>
          <w:sz w:val="24"/>
          <w:szCs w:val="24"/>
        </w:rPr>
        <w:t>da forma</w:t>
      </w:r>
      <w:r w:rsidR="00033037">
        <w:rPr>
          <w:rFonts w:eastAsia="TimesNewRomanPSMT;'Times New R" w:cs="TimesNewRomanPSMT;'Times New R"/>
          <w:bCs/>
          <w:sz w:val="24"/>
          <w:szCs w:val="24"/>
        </w:rPr>
        <w:t xml:space="preserve"> que estava escrita, estava claro</w:t>
      </w:r>
      <w:r w:rsidR="00033037" w:rsidRPr="00033037">
        <w:rPr>
          <w:rFonts w:eastAsia="TimesNewRomanPSMT;'Times New R" w:cs="TimesNewRomanPSMT;'Times New R"/>
          <w:bCs/>
          <w:sz w:val="24"/>
          <w:szCs w:val="24"/>
        </w:rPr>
        <w:t xml:space="preserve"> que havia sido criado um Grupo de Trabalho </w:t>
      </w:r>
      <w:r w:rsidR="00033037">
        <w:rPr>
          <w:rFonts w:eastAsia="TimesNewRomanPSMT;'Times New R" w:cs="TimesNewRomanPSMT;'Times New R"/>
          <w:bCs/>
          <w:sz w:val="24"/>
          <w:szCs w:val="24"/>
        </w:rPr>
        <w:t xml:space="preserve">para normatizar a exploração do </w:t>
      </w:r>
      <w:r w:rsidR="00033037" w:rsidRPr="00033037">
        <w:rPr>
          <w:rFonts w:eastAsia="TimesNewRomanPSMT;'Times New R" w:cs="TimesNewRomanPSMT;'Times New R"/>
          <w:bCs/>
          <w:sz w:val="24"/>
          <w:szCs w:val="24"/>
        </w:rPr>
        <w:t>Gás de Xisto</w:t>
      </w:r>
      <w:r w:rsidR="00033037">
        <w:rPr>
          <w:rFonts w:eastAsia="TimesNewRomanPSMT;'Times New R" w:cs="TimesNewRomanPSMT;'Times New R"/>
          <w:bCs/>
          <w:sz w:val="24"/>
          <w:szCs w:val="24"/>
        </w:rPr>
        <w:t xml:space="preserve">. No entanto a </w:t>
      </w:r>
      <w:r w:rsidR="00033037" w:rsidRPr="00F27789">
        <w:rPr>
          <w:rFonts w:eastAsia="TimesNewRomanPSMT;'Times New R" w:cs="TimesNewRomanPSMT;'Times New R"/>
          <w:b/>
          <w:bCs/>
          <w:sz w:val="24"/>
          <w:szCs w:val="24"/>
        </w:rPr>
        <w:t>Sra.</w:t>
      </w:r>
      <w:r w:rsidR="00033037" w:rsidRPr="006C4799">
        <w:rPr>
          <w:rFonts w:eastAsia="TimesNewRomanPS-BoldMT;'Times" w:cs="TimesNewRomanPS-BoldMT;'Times"/>
          <w:b/>
          <w:bCs/>
          <w:sz w:val="24"/>
          <w:szCs w:val="24"/>
        </w:rPr>
        <w:t>Maricene Menezes de Oliveira Mattos Paixão</w:t>
      </w:r>
      <w:r w:rsidR="00B84751" w:rsidRPr="00B84751">
        <w:rPr>
          <w:rFonts w:eastAsia="TimesNewRomanPS-BoldMT;'Times" w:cs="TimesNewRomanPS-BoldMT;'Times"/>
          <w:bCs/>
          <w:sz w:val="24"/>
          <w:szCs w:val="24"/>
        </w:rPr>
        <w:t>explicou que</w:t>
      </w:r>
      <w:r w:rsidR="00B84751">
        <w:rPr>
          <w:rFonts w:eastAsia="TimesNewRomanPS-BoldMT;'Times" w:cs="TimesNewRomanPS-BoldMT;'Times"/>
          <w:bCs/>
          <w:sz w:val="24"/>
          <w:szCs w:val="24"/>
        </w:rPr>
        <w:t xml:space="preserve"> o único GT efetivamente criado na Reunião anterior, foi para elaboração da Proposta de Moção sobre a necessidade de aprofundamento dos estudos sobre o Gás de Xisto, que seria encaminhada ao CNRH. Portanto, o GT comentado pela Sra. Maria de Lourdes havia sido retirado da Proposta de Moção e não foi criado. Como encaminhamento, a aprovação da Ata de 85ª ficou para a próxima Reunião da CTAS, após ajustes no texto para esclarecimento sobre a não criação do Grupo de Trabalho. </w:t>
      </w:r>
      <w:r w:rsidR="00B84751" w:rsidRPr="00B84751">
        <w:rPr>
          <w:bCs/>
          <w:color w:val="1E07CB"/>
          <w:sz w:val="24"/>
          <w:szCs w:val="24"/>
          <w:u w:val="single"/>
        </w:rPr>
        <w:t>Item 03 – Relato da apresentação dos Itens encaminhados à Plenária do CNRH, no dia 17 de dezembro de 2013</w:t>
      </w:r>
      <w:r w:rsidR="00B84751">
        <w:rPr>
          <w:bCs/>
          <w:color w:val="1E07CB"/>
          <w:sz w:val="24"/>
          <w:szCs w:val="24"/>
        </w:rPr>
        <w:t>:</w:t>
      </w:r>
      <w:r w:rsidR="00F27789" w:rsidRPr="00F27789">
        <w:rPr>
          <w:rFonts w:eastAsia="TimesNewRomanPS-BoldMT;'Times" w:cs="TimesNewRomanPS-BoldMT;'Times"/>
          <w:bCs/>
          <w:sz w:val="24"/>
          <w:szCs w:val="24"/>
        </w:rPr>
        <w:t>A</w:t>
      </w:r>
      <w:r w:rsidR="00F27789" w:rsidRPr="00F27789">
        <w:rPr>
          <w:rFonts w:eastAsia="TimesNewRomanPSMT;'Times New R" w:cs="TimesNewRomanPSMT;'Times New R"/>
          <w:b/>
          <w:bCs/>
          <w:sz w:val="24"/>
          <w:szCs w:val="24"/>
        </w:rPr>
        <w:t>Sra.</w:t>
      </w:r>
      <w:r w:rsidR="00F27789" w:rsidRPr="006C4799">
        <w:rPr>
          <w:rFonts w:eastAsia="TimesNewRomanPS-BoldMT;'Times" w:cs="TimesNewRomanPS-BoldMT;'Times"/>
          <w:b/>
          <w:bCs/>
          <w:sz w:val="24"/>
          <w:szCs w:val="24"/>
        </w:rPr>
        <w:t>Maricene Menezes de Oliveira Mattos Paixão</w:t>
      </w:r>
      <w:r w:rsidR="00F27789" w:rsidRPr="00F27789">
        <w:rPr>
          <w:rFonts w:eastAsia="TimesNewRomanPS-BoldMT;'Times" w:cs="TimesNewRomanPS-BoldMT;'Times"/>
          <w:bCs/>
          <w:sz w:val="24"/>
          <w:szCs w:val="24"/>
        </w:rPr>
        <w:t>relatou</w:t>
      </w:r>
      <w:r w:rsidR="00F27789">
        <w:rPr>
          <w:rFonts w:eastAsia="TimesNewRomanPS-BoldMT;'Times" w:cs="TimesNewRomanPS-BoldMT;'Times"/>
          <w:bCs/>
          <w:sz w:val="24"/>
          <w:szCs w:val="24"/>
        </w:rPr>
        <w:t xml:space="preserve"> primeiramente como foi a apresentação da Proposta de Resolução sobre Recarga de Aquíferos, após articulação dos membros para adequação de artigos conforme solicitado pela CTIL, sobre as definições de Recarga Natural e Práticas Conservacionistas. Após apresentadas em Plenário estas definições, a proposta foi aprovada e encaminhada para publicação. Foi apresentada também </w:t>
      </w:r>
      <w:r w:rsidR="004372B3" w:rsidRPr="004372B3">
        <w:rPr>
          <w:rFonts w:eastAsia="TimesNewRomanPS-BoldMT;'Times" w:cs="TimesNewRomanPS-BoldMT;'Times"/>
          <w:bCs/>
          <w:sz w:val="24"/>
          <w:szCs w:val="24"/>
        </w:rPr>
        <w:t>a Proposta de Moção</w:t>
      </w:r>
      <w:r w:rsidR="009F316E">
        <w:rPr>
          <w:rFonts w:eastAsia="TimesNewRomanPS-BoldMT;'Times" w:cs="TimesNewRomanPS-BoldMT;'Times"/>
          <w:bCs/>
          <w:sz w:val="24"/>
          <w:szCs w:val="24"/>
        </w:rPr>
        <w:t xml:space="preserve"> referente aos estudos para exploração de gás de xisto</w:t>
      </w:r>
      <w:r w:rsidR="00F27789">
        <w:rPr>
          <w:rFonts w:eastAsia="TimesNewRomanPS-BoldMT;'Times" w:cs="TimesNewRomanPS-BoldMT;'Times"/>
          <w:bCs/>
          <w:sz w:val="24"/>
          <w:szCs w:val="24"/>
        </w:rPr>
        <w:t xml:space="preserve">, a qual foi retirada pelo Pedido de Vista </w:t>
      </w:r>
      <w:r w:rsidR="005C27CF">
        <w:rPr>
          <w:rFonts w:eastAsia="TimesNewRomanPS-BoldMT;'Times" w:cs="TimesNewRomanPS-BoldMT;'Times"/>
          <w:bCs/>
          <w:sz w:val="24"/>
          <w:szCs w:val="24"/>
        </w:rPr>
        <w:t xml:space="preserve">feito pelo Ministério de Minas e Energia e </w:t>
      </w:r>
      <w:r w:rsidR="00AF0928">
        <w:rPr>
          <w:rFonts w:eastAsia="TimesNewRomanPS-BoldMT;'Times" w:cs="TimesNewRomanPS-BoldMT;'Times"/>
          <w:bCs/>
          <w:sz w:val="24"/>
          <w:szCs w:val="24"/>
        </w:rPr>
        <w:t>a CNI</w:t>
      </w:r>
      <w:r w:rsidR="005C27CF">
        <w:rPr>
          <w:rFonts w:eastAsia="TimesNewRomanPS-BoldMT;'Times" w:cs="TimesNewRomanPS-BoldMT;'Times"/>
          <w:bCs/>
          <w:sz w:val="24"/>
          <w:szCs w:val="24"/>
        </w:rPr>
        <w:t>, que já apresentaram as justificativas para apresentação na próxima Reunião Plenári</w:t>
      </w:r>
      <w:r w:rsidR="00AF0928">
        <w:rPr>
          <w:rFonts w:eastAsia="TimesNewRomanPS-BoldMT;'Times" w:cs="TimesNewRomanPS-BoldMT;'Times"/>
          <w:bCs/>
          <w:sz w:val="24"/>
          <w:szCs w:val="24"/>
        </w:rPr>
        <w:t>a</w:t>
      </w:r>
      <w:r w:rsidR="005C27CF">
        <w:rPr>
          <w:rFonts w:eastAsia="TimesNewRomanPS-BoldMT;'Times" w:cs="TimesNewRomanPS-BoldMT;'Times"/>
          <w:bCs/>
          <w:sz w:val="24"/>
          <w:szCs w:val="24"/>
        </w:rPr>
        <w:t xml:space="preserve"> do CNRH. </w:t>
      </w:r>
      <w:r w:rsidR="00357C61" w:rsidRPr="00357C61">
        <w:rPr>
          <w:bCs/>
          <w:color w:val="1E07CB"/>
          <w:sz w:val="24"/>
          <w:szCs w:val="24"/>
          <w:u w:val="single"/>
        </w:rPr>
        <w:t>Item 04 – Gás de Xisto (discussão sobre a criação do GT)</w:t>
      </w:r>
      <w:r w:rsidR="00357C61">
        <w:rPr>
          <w:bCs/>
          <w:color w:val="1E07CB"/>
          <w:sz w:val="24"/>
          <w:szCs w:val="24"/>
        </w:rPr>
        <w:t xml:space="preserve">: </w:t>
      </w:r>
      <w:r w:rsidR="00357C61" w:rsidRPr="00357C61">
        <w:rPr>
          <w:bCs/>
          <w:sz w:val="24"/>
          <w:szCs w:val="24"/>
        </w:rPr>
        <w:t xml:space="preserve">O assunto </w:t>
      </w:r>
      <w:r w:rsidR="00357C61">
        <w:rPr>
          <w:bCs/>
          <w:sz w:val="24"/>
          <w:szCs w:val="24"/>
        </w:rPr>
        <w:t>foi posto em pauta</w:t>
      </w:r>
      <w:r w:rsidR="00357C61">
        <w:rPr>
          <w:rFonts w:eastAsia="TimesNewRomanPS-BoldMT;'Times" w:cs="TimesNewRomanPS-BoldMT;'Times"/>
          <w:bCs/>
          <w:sz w:val="24"/>
          <w:szCs w:val="24"/>
        </w:rPr>
        <w:t xml:space="preserve">para esclarecimento, pela </w:t>
      </w:r>
      <w:r w:rsidR="00357C61" w:rsidRPr="00F27789">
        <w:rPr>
          <w:rFonts w:eastAsia="TimesNewRomanPSMT;'Times New R" w:cs="TimesNewRomanPSMT;'Times New R"/>
          <w:b/>
          <w:bCs/>
          <w:sz w:val="24"/>
          <w:szCs w:val="24"/>
        </w:rPr>
        <w:t>Sra.</w:t>
      </w:r>
      <w:r w:rsidR="003E730D" w:rsidRPr="003D6AA3">
        <w:rPr>
          <w:rFonts w:eastAsia="TimesNewRomanPS-BoldMT;'Times" w:cs="TimesNewRomanPS-BoldMT;'Times"/>
          <w:b/>
          <w:sz w:val="24"/>
          <w:szCs w:val="24"/>
        </w:rPr>
        <w:t>Roseli dos Santos Souza</w:t>
      </w:r>
      <w:r w:rsidR="003E730D">
        <w:rPr>
          <w:rFonts w:eastAsia="TimesNewRomanPS-BoldMT;'Times" w:cs="TimesNewRomanPS-BoldMT;'Times"/>
          <w:b/>
          <w:sz w:val="24"/>
          <w:szCs w:val="24"/>
        </w:rPr>
        <w:t xml:space="preserve"> e Sra. </w:t>
      </w:r>
      <w:r w:rsidR="003E730D" w:rsidRPr="006C4799">
        <w:rPr>
          <w:rFonts w:eastAsia="TimesNewRomanPS-BoldMT;'Times" w:cs="TimesNewRomanPS-BoldMT;'Times"/>
          <w:b/>
          <w:bCs/>
          <w:sz w:val="24"/>
          <w:szCs w:val="24"/>
        </w:rPr>
        <w:t>Maricene Menezes de Oliveira Mattos Paixão</w:t>
      </w:r>
      <w:r w:rsidR="003E730D" w:rsidRPr="003E730D">
        <w:rPr>
          <w:rFonts w:eastAsia="TimesNewRomanPS-BoldMT;'Times" w:cs="TimesNewRomanPS-BoldMT;'Times"/>
          <w:sz w:val="24"/>
          <w:szCs w:val="24"/>
        </w:rPr>
        <w:t>,</w:t>
      </w:r>
      <w:r w:rsidR="00357C61">
        <w:rPr>
          <w:rFonts w:eastAsia="TimesNewRomanPS-BoldMT;'Times" w:cs="TimesNewRomanPS-BoldMT;'Times"/>
          <w:bCs/>
          <w:sz w:val="24"/>
          <w:szCs w:val="24"/>
        </w:rPr>
        <w:t>de que não foi criado o GT discutido na reunião anterior para</w:t>
      </w:r>
      <w:r w:rsidR="00357C61">
        <w:rPr>
          <w:rFonts w:eastAsia="TimesNewRomanPSMT;'Times New R" w:cs="TimesNewRomanPSMT;'Times New R"/>
          <w:bCs/>
          <w:sz w:val="24"/>
          <w:szCs w:val="24"/>
        </w:rPr>
        <w:t xml:space="preserve"> normatizar a exploração do </w:t>
      </w:r>
      <w:r w:rsidR="00357C61" w:rsidRPr="00033037">
        <w:rPr>
          <w:rFonts w:eastAsia="TimesNewRomanPSMT;'Times New R" w:cs="TimesNewRomanPSMT;'Times New R"/>
          <w:bCs/>
          <w:sz w:val="24"/>
          <w:szCs w:val="24"/>
        </w:rPr>
        <w:t>Gás de Xisto</w:t>
      </w:r>
      <w:r w:rsidR="00357C61">
        <w:rPr>
          <w:rFonts w:eastAsia="TimesNewRomanPS-BoldMT;'Times" w:cs="TimesNewRomanPS-BoldMT;'Times"/>
          <w:bCs/>
          <w:sz w:val="24"/>
          <w:szCs w:val="24"/>
        </w:rPr>
        <w:t>, explicando que foi criado apenas um grupo para elaboração da Moção que solicita o aprofundamento dos estudos para a exploração e explotação do Gás de Xisto.</w:t>
      </w:r>
      <w:r w:rsidR="003E730D">
        <w:rPr>
          <w:rFonts w:eastAsia="TimesNewRomanPS-BoldMT;'Times" w:cs="TimesNewRomanPS-BoldMT;'Times"/>
          <w:bCs/>
          <w:sz w:val="24"/>
          <w:szCs w:val="24"/>
        </w:rPr>
        <w:t xml:space="preserve"> Explicou ainda que não houve necessidade de criação do GT tendo em vista que já foi elaborada uma Moção que já foi encaminhada ao Conselho, e que a CTAS deve acompanhar o desenvolvimento do processo. O Sr. </w:t>
      </w:r>
      <w:r w:rsidR="003E730D" w:rsidRPr="003E730D">
        <w:rPr>
          <w:b/>
          <w:sz w:val="24"/>
          <w:szCs w:val="24"/>
        </w:rPr>
        <w:t xml:space="preserve">Luís Mauro Gomes Ferreira </w:t>
      </w:r>
      <w:r w:rsidR="003E730D" w:rsidRPr="0087531A">
        <w:rPr>
          <w:sz w:val="24"/>
          <w:szCs w:val="24"/>
        </w:rPr>
        <w:t>(MME)</w:t>
      </w:r>
      <w:r w:rsidR="003E730D">
        <w:rPr>
          <w:sz w:val="24"/>
          <w:szCs w:val="24"/>
        </w:rPr>
        <w:t xml:space="preserve"> complementou, falando que não se faz necessário a criação do GT</w:t>
      </w:r>
      <w:r w:rsidR="00D3695C">
        <w:rPr>
          <w:sz w:val="24"/>
          <w:szCs w:val="24"/>
        </w:rPr>
        <w:t xml:space="preserve"> na CTAS</w:t>
      </w:r>
      <w:r w:rsidR="003E730D">
        <w:rPr>
          <w:sz w:val="24"/>
          <w:szCs w:val="24"/>
        </w:rPr>
        <w:t>, pois a resolução que está sendo elaborada pela ANP, passada</w:t>
      </w:r>
      <w:r w:rsidR="009F316E">
        <w:rPr>
          <w:sz w:val="24"/>
          <w:szCs w:val="24"/>
        </w:rPr>
        <w:t>s</w:t>
      </w:r>
      <w:r w:rsidR="003E730D">
        <w:rPr>
          <w:sz w:val="24"/>
          <w:szCs w:val="24"/>
        </w:rPr>
        <w:t xml:space="preserve"> a</w:t>
      </w:r>
      <w:r w:rsidR="009F316E">
        <w:rPr>
          <w:sz w:val="24"/>
          <w:szCs w:val="24"/>
        </w:rPr>
        <w:t>s</w:t>
      </w:r>
      <w:r w:rsidR="00861CF1">
        <w:rPr>
          <w:sz w:val="24"/>
          <w:szCs w:val="24"/>
        </w:rPr>
        <w:t xml:space="preserve"> </w:t>
      </w:r>
      <w:r w:rsidR="009F316E">
        <w:rPr>
          <w:sz w:val="24"/>
          <w:szCs w:val="24"/>
        </w:rPr>
        <w:t xml:space="preserve">fases </w:t>
      </w:r>
      <w:r w:rsidR="003E730D">
        <w:rPr>
          <w:sz w:val="24"/>
          <w:szCs w:val="24"/>
        </w:rPr>
        <w:t>de consulta pública e audiência pública, retornou à procuradoria, e agora há o intuito de voltar à consulta pública</w:t>
      </w:r>
      <w:r w:rsidR="009F316E">
        <w:rPr>
          <w:sz w:val="24"/>
          <w:szCs w:val="24"/>
        </w:rPr>
        <w:t xml:space="preserve">. </w:t>
      </w:r>
      <w:r w:rsidR="00D3695C">
        <w:rPr>
          <w:sz w:val="24"/>
          <w:szCs w:val="24"/>
        </w:rPr>
        <w:t xml:space="preserve">A Resoluçãoda ANP </w:t>
      </w:r>
      <w:r w:rsidR="003E730D">
        <w:rPr>
          <w:sz w:val="24"/>
          <w:szCs w:val="24"/>
        </w:rPr>
        <w:t xml:space="preserve">trata exatamente da exploração do Gás de Xisto. Partindo-se de uma resolução pronta agora, a fase de exploração </w:t>
      </w:r>
      <w:r w:rsidR="0087531A">
        <w:rPr>
          <w:sz w:val="24"/>
          <w:szCs w:val="24"/>
        </w:rPr>
        <w:t xml:space="preserve">demoraria </w:t>
      </w:r>
      <w:r w:rsidR="009F316E" w:rsidRPr="00861CF1">
        <w:rPr>
          <w:sz w:val="24"/>
          <w:szCs w:val="24"/>
        </w:rPr>
        <w:t xml:space="preserve">em torno </w:t>
      </w:r>
      <w:r w:rsidR="0087531A" w:rsidRPr="00861CF1">
        <w:rPr>
          <w:sz w:val="24"/>
          <w:szCs w:val="24"/>
        </w:rPr>
        <w:t xml:space="preserve">de </w:t>
      </w:r>
      <w:r w:rsidR="003E730D" w:rsidRPr="00861CF1">
        <w:rPr>
          <w:sz w:val="24"/>
          <w:szCs w:val="24"/>
        </w:rPr>
        <w:t>4 a 5 anos para ser iniciada</w:t>
      </w:r>
      <w:r w:rsidR="0087531A" w:rsidRPr="00861CF1">
        <w:rPr>
          <w:sz w:val="24"/>
          <w:szCs w:val="24"/>
        </w:rPr>
        <w:t>, o que compreende a fase de pesquisa. Além disso, foi enviado ao Secretário</w:t>
      </w:r>
      <w:r w:rsidR="00861CF1" w:rsidRPr="00861CF1">
        <w:rPr>
          <w:sz w:val="24"/>
          <w:szCs w:val="24"/>
        </w:rPr>
        <w:t xml:space="preserve"> </w:t>
      </w:r>
      <w:r w:rsidR="00760790" w:rsidRPr="00861CF1">
        <w:rPr>
          <w:sz w:val="24"/>
          <w:szCs w:val="24"/>
        </w:rPr>
        <w:t>do</w:t>
      </w:r>
      <w:r w:rsidR="00861CF1" w:rsidRPr="00861CF1">
        <w:rPr>
          <w:sz w:val="24"/>
          <w:szCs w:val="24"/>
        </w:rPr>
        <w:t xml:space="preserve"> </w:t>
      </w:r>
      <w:r w:rsidR="009F316E" w:rsidRPr="00861CF1">
        <w:rPr>
          <w:sz w:val="24"/>
          <w:szCs w:val="24"/>
        </w:rPr>
        <w:t xml:space="preserve">Ministério de Meio Ambiente, </w:t>
      </w:r>
      <w:r w:rsidR="00760790" w:rsidRPr="00861CF1">
        <w:rPr>
          <w:sz w:val="24"/>
          <w:szCs w:val="24"/>
        </w:rPr>
        <w:t>Francisco</w:t>
      </w:r>
      <w:r w:rsidR="00861CF1" w:rsidRPr="00861CF1">
        <w:rPr>
          <w:sz w:val="24"/>
          <w:szCs w:val="24"/>
        </w:rPr>
        <w:t xml:space="preserve"> </w:t>
      </w:r>
      <w:r w:rsidR="0087531A" w:rsidRPr="00861CF1">
        <w:rPr>
          <w:sz w:val="24"/>
          <w:szCs w:val="24"/>
        </w:rPr>
        <w:t>Gaetani</w:t>
      </w:r>
      <w:r w:rsidR="009F316E" w:rsidRPr="00861CF1">
        <w:rPr>
          <w:sz w:val="24"/>
          <w:szCs w:val="24"/>
        </w:rPr>
        <w:t>,</w:t>
      </w:r>
      <w:r w:rsidR="0087531A" w:rsidRPr="00861CF1">
        <w:rPr>
          <w:sz w:val="24"/>
          <w:szCs w:val="24"/>
        </w:rPr>
        <w:t xml:space="preserve"> um </w:t>
      </w:r>
      <w:r w:rsidR="009F316E" w:rsidRPr="00861CF1">
        <w:rPr>
          <w:sz w:val="24"/>
          <w:szCs w:val="24"/>
        </w:rPr>
        <w:t xml:space="preserve">ofício </w:t>
      </w:r>
      <w:r w:rsidR="0087531A" w:rsidRPr="00861CF1">
        <w:rPr>
          <w:sz w:val="24"/>
          <w:szCs w:val="24"/>
        </w:rPr>
        <w:t>convidando o MMA a contribuir com o Comitê Temático de Meio Ambiente do PROMINP</w:t>
      </w:r>
      <w:r w:rsidR="00D3695C" w:rsidRPr="00861CF1">
        <w:rPr>
          <w:sz w:val="24"/>
          <w:szCs w:val="24"/>
        </w:rPr>
        <w:t xml:space="preserve">, que </w:t>
      </w:r>
      <w:r w:rsidR="009F316E" w:rsidRPr="00861CF1">
        <w:rPr>
          <w:sz w:val="24"/>
          <w:szCs w:val="24"/>
        </w:rPr>
        <w:t>buscar adequar</w:t>
      </w:r>
      <w:r w:rsidR="004E2C62" w:rsidRPr="00861CF1">
        <w:rPr>
          <w:sz w:val="24"/>
          <w:szCs w:val="24"/>
        </w:rPr>
        <w:t xml:space="preserve"> as atividades</w:t>
      </w:r>
      <w:r w:rsidR="00D3695C" w:rsidRPr="00861CF1">
        <w:rPr>
          <w:sz w:val="24"/>
          <w:szCs w:val="24"/>
        </w:rPr>
        <w:t xml:space="preserve"> da exploração</w:t>
      </w:r>
      <w:r w:rsidR="00D3695C">
        <w:rPr>
          <w:sz w:val="24"/>
          <w:szCs w:val="24"/>
        </w:rPr>
        <w:t xml:space="preserve"> e explotação de petróleo com a legislação ambiental. Portanto, esta Resolução da ANP também terá a contribuição deste Comitê, que trabalhará para aperfeiçoá-la. Finalizou, comentando que a Moção se baseou em questões pouco conhecidas e sem fortes fundamentos, colocando em choque os órgãos que fazem parte do Conselho Nacional de Planejamento Energético – CNPE, porque tanto </w:t>
      </w:r>
      <w:r w:rsidR="00B53D0D">
        <w:rPr>
          <w:sz w:val="24"/>
          <w:szCs w:val="24"/>
        </w:rPr>
        <w:t>o</w:t>
      </w:r>
      <w:r w:rsidR="00D3695C">
        <w:rPr>
          <w:sz w:val="24"/>
          <w:szCs w:val="24"/>
        </w:rPr>
        <w:t xml:space="preserve"> MME</w:t>
      </w:r>
      <w:r w:rsidR="00B53D0D">
        <w:rPr>
          <w:sz w:val="24"/>
          <w:szCs w:val="24"/>
        </w:rPr>
        <w:t xml:space="preserve"> quanto o </w:t>
      </w:r>
      <w:r w:rsidR="00D3695C">
        <w:rPr>
          <w:sz w:val="24"/>
          <w:szCs w:val="24"/>
        </w:rPr>
        <w:t>MMA</w:t>
      </w:r>
      <w:r w:rsidR="00CD5767">
        <w:rPr>
          <w:sz w:val="24"/>
          <w:szCs w:val="24"/>
        </w:rPr>
        <w:t xml:space="preserve"> (na pessoa da Ministra de Meio Ambiente)</w:t>
      </w:r>
      <w:r w:rsidR="00D3695C">
        <w:rPr>
          <w:sz w:val="24"/>
          <w:szCs w:val="24"/>
        </w:rPr>
        <w:t xml:space="preserve"> tem assento neste Conselho e </w:t>
      </w:r>
      <w:r w:rsidR="00CD5767">
        <w:rPr>
          <w:sz w:val="24"/>
          <w:szCs w:val="24"/>
        </w:rPr>
        <w:t>foram partícipes na definição d</w:t>
      </w:r>
      <w:r w:rsidR="00D3695C">
        <w:rPr>
          <w:sz w:val="24"/>
          <w:szCs w:val="24"/>
        </w:rPr>
        <w:t xml:space="preserve">as políticas energéticas para o </w:t>
      </w:r>
      <w:r w:rsidR="00D3695C">
        <w:rPr>
          <w:sz w:val="24"/>
          <w:szCs w:val="24"/>
        </w:rPr>
        <w:lastRenderedPageBreak/>
        <w:t>País</w:t>
      </w:r>
      <w:r w:rsidR="00CD5767">
        <w:rPr>
          <w:sz w:val="24"/>
          <w:szCs w:val="24"/>
        </w:rPr>
        <w:t xml:space="preserve">, incluindo </w:t>
      </w:r>
      <w:r w:rsidR="009218E8">
        <w:rPr>
          <w:sz w:val="24"/>
          <w:szCs w:val="24"/>
        </w:rPr>
        <w:t>a exploração e explotação do</w:t>
      </w:r>
      <w:r w:rsidR="00CD5767">
        <w:rPr>
          <w:sz w:val="24"/>
          <w:szCs w:val="24"/>
        </w:rPr>
        <w:t xml:space="preserve"> Gás de Xisto</w:t>
      </w:r>
      <w:r w:rsidR="00B53D0D">
        <w:rPr>
          <w:sz w:val="24"/>
          <w:szCs w:val="24"/>
        </w:rPr>
        <w:t xml:space="preserve">. </w:t>
      </w:r>
      <w:r w:rsidR="009218E8">
        <w:rPr>
          <w:sz w:val="24"/>
          <w:szCs w:val="24"/>
        </w:rPr>
        <w:t xml:space="preserve">O </w:t>
      </w:r>
      <w:r w:rsidR="009218E8" w:rsidRPr="009218E8">
        <w:rPr>
          <w:b/>
          <w:sz w:val="24"/>
          <w:szCs w:val="24"/>
        </w:rPr>
        <w:t>Sr.</w:t>
      </w:r>
      <w:r w:rsidR="009218E8" w:rsidRPr="009218E8">
        <w:rPr>
          <w:rFonts w:eastAsia="TimesNewRomanPS-BoldMT;'Times" w:cs="TimesNewRomanPS-BoldMT;'Times"/>
          <w:b/>
          <w:color w:val="000000"/>
          <w:sz w:val="24"/>
          <w:szCs w:val="24"/>
        </w:rPr>
        <w:t xml:space="preserve"> Roberto Alves Monteiro</w:t>
      </w:r>
      <w:r w:rsidR="009218E8">
        <w:rPr>
          <w:rFonts w:eastAsia="TimesNewRomanPS-BoldMT;'Times" w:cs="TimesNewRomanPS-BoldMT;'Times"/>
          <w:color w:val="000000"/>
          <w:sz w:val="24"/>
          <w:szCs w:val="24"/>
        </w:rPr>
        <w:t xml:space="preserve"> (SRHU) colocou que </w:t>
      </w:r>
      <w:r w:rsidR="009E28D5">
        <w:rPr>
          <w:rFonts w:eastAsia="TimesNewRomanPS-BoldMT;'Times" w:cs="TimesNewRomanPS-BoldMT;'Times"/>
          <w:color w:val="000000"/>
          <w:sz w:val="24"/>
          <w:szCs w:val="24"/>
        </w:rPr>
        <w:t xml:space="preserve">é necessário esclarecer que a </w:t>
      </w:r>
      <w:r w:rsidR="00760790">
        <w:rPr>
          <w:rFonts w:eastAsia="TimesNewRomanPS-BoldMT;'Times" w:cs="TimesNewRomanPS-BoldMT;'Times"/>
          <w:color w:val="000000"/>
          <w:sz w:val="24"/>
          <w:szCs w:val="24"/>
        </w:rPr>
        <w:t xml:space="preserve">demanda da discussão da </w:t>
      </w:r>
      <w:r w:rsidR="009E28D5">
        <w:rPr>
          <w:rFonts w:eastAsia="TimesNewRomanPS-BoldMT;'Times" w:cs="TimesNewRomanPS-BoldMT;'Times"/>
          <w:color w:val="000000"/>
          <w:sz w:val="24"/>
          <w:szCs w:val="24"/>
        </w:rPr>
        <w:t xml:space="preserve">matéria que está sendo tratada (Gás de Xisto) não é proveniente do MMA, e sim de uma Câmara Técnica do Conselho Nacional de Recursos Hídricos, do qual o MME também participa. </w:t>
      </w:r>
      <w:r w:rsidR="00EE015A" w:rsidRPr="004E2C62">
        <w:rPr>
          <w:rFonts w:eastAsia="TimesNewRomanPS-BoldMT;'Times" w:cs="TimesNewRomanPS-BoldMT;'Times"/>
          <w:color w:val="000000"/>
          <w:sz w:val="24"/>
          <w:szCs w:val="24"/>
        </w:rPr>
        <w:t xml:space="preserve">Portanto são coisas distintas, onde a participação do MMA no </w:t>
      </w:r>
      <w:r w:rsidR="00EE015A" w:rsidRPr="004E2C62">
        <w:rPr>
          <w:sz w:val="24"/>
          <w:szCs w:val="24"/>
        </w:rPr>
        <w:t>Conselho Nacional de Planejamento Energético é uma ação executiva, do estado, e o Conselho Nacional de Recursos Hídricos é praticamente um ser legislativo, uma delegação de competência do Congresso Nacional.</w:t>
      </w:r>
      <w:r w:rsidR="009E28D5" w:rsidRPr="004E2C62">
        <w:rPr>
          <w:sz w:val="24"/>
          <w:szCs w:val="24"/>
        </w:rPr>
        <w:t xml:space="preserve"> Finalizou que solicitava</w:t>
      </w:r>
      <w:r w:rsidR="009E28D5">
        <w:rPr>
          <w:sz w:val="24"/>
          <w:szCs w:val="24"/>
        </w:rPr>
        <w:t xml:space="preserve"> a compreensão do MME de que não é cabível a argumentação de que a Moção causará um choque entre o MME e o MMA, sendo apenas uma solicitação sutil e simples, recomendando o aprofundamento dos estudos, visando conhecer melhor o gás não convencional e seus efeitos á segurança hídrica. </w:t>
      </w:r>
      <w:r w:rsidR="00B53D0D">
        <w:rPr>
          <w:sz w:val="24"/>
          <w:szCs w:val="24"/>
        </w:rPr>
        <w:t xml:space="preserve">A </w:t>
      </w:r>
      <w:r w:rsidR="00B53D0D" w:rsidRPr="00F27789">
        <w:rPr>
          <w:rFonts w:eastAsia="TimesNewRomanPSMT;'Times New R" w:cs="TimesNewRomanPSMT;'Times New R"/>
          <w:b/>
          <w:bCs/>
          <w:sz w:val="24"/>
          <w:szCs w:val="24"/>
        </w:rPr>
        <w:t>Sra.</w:t>
      </w:r>
      <w:r w:rsidR="00B53D0D" w:rsidRPr="003D6AA3">
        <w:rPr>
          <w:rFonts w:eastAsia="TimesNewRomanPS-BoldMT;'Times" w:cs="TimesNewRomanPS-BoldMT;'Times"/>
          <w:b/>
          <w:sz w:val="24"/>
          <w:szCs w:val="24"/>
        </w:rPr>
        <w:t>Roseli dos Santos Souza</w:t>
      </w:r>
      <w:r w:rsidR="00B53D0D">
        <w:rPr>
          <w:rFonts w:eastAsia="TimesNewRomanPS-BoldMT;'Times" w:cs="TimesNewRomanPS-BoldMT;'Times"/>
          <w:sz w:val="24"/>
          <w:szCs w:val="24"/>
        </w:rPr>
        <w:t xml:space="preserve"> informou</w:t>
      </w:r>
      <w:r w:rsidR="00A91569">
        <w:rPr>
          <w:rFonts w:eastAsia="TimesNewRomanPS-BoldMT;'Times" w:cs="TimesNewRomanPS-BoldMT;'Times"/>
          <w:sz w:val="24"/>
          <w:szCs w:val="24"/>
        </w:rPr>
        <w:t xml:space="preserve">, para conhecimento dos membros da CTAS,que </w:t>
      </w:r>
      <w:r w:rsidR="00A91569" w:rsidRPr="00A91569">
        <w:rPr>
          <w:sz w:val="24"/>
          <w:szCs w:val="24"/>
        </w:rPr>
        <w:t>foi apresentado à Câmara dos Deputados o Projeto de Lei nº 6.904/2013, de autoria do Deputado Federal Sarney Filho (PV/MA), cujo objetivo é suspender a exploração de gás de folhelho e suas respectivas autorizações no país, pelo período de cinco anos.A proposta legislativa requer que durante este período o Poder Público fixe modelos de procedimentos para a exploração de gás de folhelho, de modo a evitar danos ambientais, além de revisar os critérios vigentes para concessão de autorizações de exploração, e de promover estudos que objetivem atualizar a tecnologia necessária à atividade, no intuito de torná-la ambientalmente sustentável e segura aos trabalhadores.</w:t>
      </w:r>
      <w:r w:rsidR="007E3288">
        <w:rPr>
          <w:sz w:val="24"/>
          <w:szCs w:val="24"/>
        </w:rPr>
        <w:t xml:space="preserve">O </w:t>
      </w:r>
      <w:r w:rsidR="007E3288" w:rsidRPr="00CD5767">
        <w:rPr>
          <w:b/>
          <w:sz w:val="24"/>
          <w:szCs w:val="24"/>
        </w:rPr>
        <w:t xml:space="preserve">Sr. </w:t>
      </w:r>
      <w:r w:rsidR="007E3288" w:rsidRPr="00CD5767">
        <w:rPr>
          <w:rFonts w:eastAsia="TimesNewRomanPS-BoldMT;'Times" w:cs="TimesNewRomanPS-BoldMT;'Times"/>
          <w:b/>
          <w:sz w:val="24"/>
          <w:szCs w:val="24"/>
        </w:rPr>
        <w:t>João Clímaco</w:t>
      </w:r>
      <w:r w:rsidR="00CD5767" w:rsidRPr="00CD5767">
        <w:rPr>
          <w:rFonts w:eastAsia="TimesNewRomanPS-BoldMT;'Times" w:cs="TimesNewRomanPS-BoldMT;'Times"/>
          <w:bCs/>
          <w:sz w:val="24"/>
          <w:szCs w:val="24"/>
        </w:rPr>
        <w:t>(</w:t>
      </w:r>
      <w:r w:rsidR="007E3288" w:rsidRPr="00CD5767">
        <w:rPr>
          <w:rFonts w:eastAsia="TimesNewRomanPS-BoldMT;'Times" w:cs="TimesNewRomanPS-BoldMT;'Times"/>
          <w:bCs/>
          <w:sz w:val="24"/>
          <w:szCs w:val="24"/>
        </w:rPr>
        <w:t>Organizações Não Governamentais</w:t>
      </w:r>
      <w:r w:rsidR="00CD5767">
        <w:rPr>
          <w:rFonts w:eastAsia="TimesNewRomanPS-BoldMT;'Times" w:cs="TimesNewRomanPS-BoldMT;'Times"/>
          <w:bCs/>
          <w:sz w:val="24"/>
          <w:szCs w:val="24"/>
        </w:rPr>
        <w:t>), comentou que o assunto é muito importante e o CNRH deve se posicionar sobre o uso da água para esse tipo de atividade, e quais os seus impactos ao meio ambiente, e o que realmente é necessário é a normatização para outorga de água pa</w:t>
      </w:r>
      <w:r w:rsidR="00DD1561">
        <w:rPr>
          <w:rFonts w:eastAsia="TimesNewRomanPS-BoldMT;'Times" w:cs="TimesNewRomanPS-BoldMT;'Times"/>
          <w:bCs/>
          <w:sz w:val="24"/>
          <w:szCs w:val="24"/>
        </w:rPr>
        <w:t xml:space="preserve">ra a exploração de Gás de Xisto, sendo importante a efetiva criação de um GT para </w:t>
      </w:r>
      <w:r w:rsidR="00DD1561">
        <w:rPr>
          <w:sz w:val="24"/>
          <w:szCs w:val="24"/>
        </w:rPr>
        <w:t>normatização do uso da água na atividade específica de exploração e explotação do Gás de Xisto.</w:t>
      </w:r>
      <w:r w:rsidR="007904D0">
        <w:rPr>
          <w:rFonts w:eastAsia="TimesNewRomanPS-BoldMT;'Times" w:cs="TimesNewRomanPS-BoldMT;'Times"/>
          <w:bCs/>
          <w:sz w:val="24"/>
          <w:szCs w:val="24"/>
        </w:rPr>
        <w:t xml:space="preserve">Após breve discussão foi dado como encaminhamento que a CTAS ficará no aguardo da deliberação do Conselho </w:t>
      </w:r>
      <w:r w:rsidR="00EE015A" w:rsidRPr="004E2C62">
        <w:rPr>
          <w:rFonts w:eastAsia="TimesNewRomanPS-BoldMT;'Times" w:cs="TimesNewRomanPS-BoldMT;'Times"/>
          <w:bCs/>
          <w:sz w:val="24"/>
          <w:szCs w:val="24"/>
        </w:rPr>
        <w:t>acerca</w:t>
      </w:r>
      <w:r w:rsidR="007904D0">
        <w:rPr>
          <w:rFonts w:eastAsia="TimesNewRomanPS-BoldMT;'Times" w:cs="TimesNewRomanPS-BoldMT;'Times"/>
          <w:bCs/>
          <w:sz w:val="24"/>
          <w:szCs w:val="24"/>
        </w:rPr>
        <w:t xml:space="preserve"> da Moção sobre Gás de Xisto, e dependendo do que for dec</w:t>
      </w:r>
      <w:r w:rsidR="003236D0">
        <w:rPr>
          <w:rFonts w:eastAsia="TimesNewRomanPS-BoldMT;'Times" w:cs="TimesNewRomanPS-BoldMT;'Times"/>
          <w:bCs/>
          <w:sz w:val="24"/>
          <w:szCs w:val="24"/>
        </w:rPr>
        <w:t>idido</w:t>
      </w:r>
      <w:r w:rsidR="007904D0">
        <w:rPr>
          <w:rFonts w:eastAsia="TimesNewRomanPS-BoldMT;'Times" w:cs="TimesNewRomanPS-BoldMT;'Times"/>
          <w:bCs/>
          <w:sz w:val="24"/>
          <w:szCs w:val="24"/>
        </w:rPr>
        <w:t>, a Moção poderá retornar à</w:t>
      </w:r>
      <w:r w:rsidR="003236D0">
        <w:rPr>
          <w:rFonts w:eastAsia="TimesNewRomanPS-BoldMT;'Times" w:cs="TimesNewRomanPS-BoldMT;'Times"/>
          <w:bCs/>
          <w:sz w:val="24"/>
          <w:szCs w:val="24"/>
        </w:rPr>
        <w:t xml:space="preserve"> CTAS para adequação da redação;também s</w:t>
      </w:r>
      <w:r w:rsidR="00DD1561">
        <w:rPr>
          <w:rFonts w:eastAsia="TimesNewRomanPS-BoldMT;'Times" w:cs="TimesNewRomanPS-BoldMT;'Times"/>
          <w:bCs/>
          <w:sz w:val="24"/>
          <w:szCs w:val="24"/>
        </w:rPr>
        <w:t xml:space="preserve">erá </w:t>
      </w:r>
      <w:r w:rsidR="003236D0">
        <w:rPr>
          <w:rFonts w:eastAsia="TimesNewRomanPS-BoldMT;'Times" w:cs="TimesNewRomanPS-BoldMT;'Times"/>
          <w:bCs/>
          <w:sz w:val="24"/>
          <w:szCs w:val="24"/>
        </w:rPr>
        <w:t>novamente discutido</w:t>
      </w:r>
      <w:r w:rsidR="00DD1561">
        <w:rPr>
          <w:rFonts w:eastAsia="TimesNewRomanPS-BoldMT;'Times" w:cs="TimesNewRomanPS-BoldMT;'Times"/>
          <w:bCs/>
          <w:sz w:val="24"/>
          <w:szCs w:val="24"/>
        </w:rPr>
        <w:t xml:space="preserve"> na próxima Reunião da CTAS se será efetivamente criado um GT para normatizar o uso da água pela atividade de Exploração de Gás de Xisto. Dando continuidade aos trabalhos, pediu-se inversão de pauta para o </w:t>
      </w:r>
      <w:r w:rsidR="00DD1561" w:rsidRPr="00DD1561">
        <w:rPr>
          <w:bCs/>
          <w:color w:val="1E07CB"/>
          <w:sz w:val="24"/>
          <w:szCs w:val="24"/>
          <w:u w:val="single"/>
        </w:rPr>
        <w:t xml:space="preserve">Item 06 – Discussão sobre o Seminário ABAS </w:t>
      </w:r>
      <w:r w:rsidR="00DD1561">
        <w:rPr>
          <w:bCs/>
          <w:color w:val="1E07CB"/>
          <w:sz w:val="24"/>
          <w:szCs w:val="24"/>
          <w:u w:val="single"/>
        </w:rPr>
        <w:t>– MG</w:t>
      </w:r>
      <w:r w:rsidR="00DD1561">
        <w:rPr>
          <w:bCs/>
          <w:color w:val="1E07CB"/>
          <w:sz w:val="24"/>
          <w:szCs w:val="24"/>
        </w:rPr>
        <w:t xml:space="preserve">: </w:t>
      </w:r>
      <w:r w:rsidR="00DD1561" w:rsidRPr="00DD1561">
        <w:rPr>
          <w:bCs/>
          <w:sz w:val="24"/>
          <w:szCs w:val="24"/>
        </w:rPr>
        <w:t xml:space="preserve">O </w:t>
      </w:r>
      <w:r w:rsidR="00DD1561" w:rsidRPr="00DD1561">
        <w:rPr>
          <w:b/>
          <w:bCs/>
          <w:sz w:val="24"/>
          <w:szCs w:val="24"/>
        </w:rPr>
        <w:t>Sr.</w:t>
      </w:r>
      <w:r w:rsidR="00DD1561" w:rsidRPr="00DD1561">
        <w:rPr>
          <w:b/>
          <w:sz w:val="24"/>
          <w:szCs w:val="24"/>
        </w:rPr>
        <w:t>Carlos Alberto Freitas</w:t>
      </w:r>
      <w:r w:rsidR="00DD1561" w:rsidRPr="00DD1561">
        <w:rPr>
          <w:bCs/>
          <w:sz w:val="24"/>
          <w:szCs w:val="24"/>
        </w:rPr>
        <w:t>(ABAS</w:t>
      </w:r>
      <w:r w:rsidR="003236D0">
        <w:rPr>
          <w:bCs/>
          <w:sz w:val="24"/>
          <w:szCs w:val="24"/>
        </w:rPr>
        <w:t>/MG</w:t>
      </w:r>
      <w:r w:rsidR="00DD1561" w:rsidRPr="00DD1561">
        <w:rPr>
          <w:bCs/>
          <w:sz w:val="24"/>
          <w:szCs w:val="24"/>
        </w:rPr>
        <w:t>)</w:t>
      </w:r>
      <w:r w:rsidR="00F00ACA">
        <w:rPr>
          <w:bCs/>
          <w:sz w:val="24"/>
          <w:szCs w:val="24"/>
        </w:rPr>
        <w:t xml:space="preserve">informou sobre a organização do Seminário da ABAS </w:t>
      </w:r>
      <w:r w:rsidR="0001636C">
        <w:rPr>
          <w:bCs/>
          <w:sz w:val="24"/>
          <w:szCs w:val="24"/>
        </w:rPr>
        <w:t>intitulado “</w:t>
      </w:r>
      <w:r w:rsidR="0001636C" w:rsidRPr="0001636C">
        <w:rPr>
          <w:bCs/>
          <w:sz w:val="24"/>
          <w:szCs w:val="24"/>
        </w:rPr>
        <w:t>Águas Subterrâneas</w:t>
      </w:r>
      <w:r w:rsidR="0001636C">
        <w:rPr>
          <w:bCs/>
          <w:sz w:val="24"/>
          <w:szCs w:val="24"/>
        </w:rPr>
        <w:t xml:space="preserve"> e a Exploração do Gás de Xisto”, previsto para ocorrer nos dias</w:t>
      </w:r>
      <w:r w:rsidR="0001636C" w:rsidRPr="0001636C">
        <w:rPr>
          <w:bCs/>
          <w:sz w:val="24"/>
          <w:szCs w:val="24"/>
        </w:rPr>
        <w:t xml:space="preserve"> 22 e 23 de Julho</w:t>
      </w:r>
      <w:r w:rsidR="0001636C">
        <w:rPr>
          <w:bCs/>
          <w:sz w:val="24"/>
          <w:szCs w:val="24"/>
        </w:rPr>
        <w:t xml:space="preserve"> de 2014</w:t>
      </w:r>
      <w:r w:rsidR="00F00ACA">
        <w:rPr>
          <w:bCs/>
          <w:sz w:val="24"/>
          <w:szCs w:val="24"/>
        </w:rPr>
        <w:t xml:space="preserve">, </w:t>
      </w:r>
      <w:r w:rsidR="0001636C">
        <w:rPr>
          <w:bCs/>
          <w:sz w:val="24"/>
          <w:szCs w:val="24"/>
        </w:rPr>
        <w:t xml:space="preserve">com o enfoque no contexto técnico da exploração e suas implicações na água subterrânea, a fim de trazer esclarecimento sobre o assunto para a sociedade. O evento está em fase de organização, e espera-se que os membros da CTAS possam contribuir indicando </w:t>
      </w:r>
      <w:r w:rsidR="00F26F63">
        <w:rPr>
          <w:bCs/>
          <w:sz w:val="24"/>
          <w:szCs w:val="24"/>
        </w:rPr>
        <w:t>palestrantes para o Seminário e enviando outras sugestões diretamente para a ABAS/MG (</w:t>
      </w:r>
      <w:hyperlink r:id="rId14" w:history="1">
        <w:r w:rsidR="00F26F63" w:rsidRPr="00687338">
          <w:rPr>
            <w:rStyle w:val="Hyperlink"/>
            <w:color w:val="auto"/>
            <w:sz w:val="24"/>
            <w:u w:val="none"/>
          </w:rPr>
          <w:t>abasmg@abasmg.com.br</w:t>
        </w:r>
      </w:hyperlink>
      <w:r w:rsidR="00F26F63" w:rsidRPr="00A667F5">
        <w:rPr>
          <w:bCs/>
          <w:sz w:val="24"/>
          <w:szCs w:val="24"/>
        </w:rPr>
        <w:t>).</w:t>
      </w:r>
      <w:r w:rsidR="00687338" w:rsidRPr="00687338">
        <w:rPr>
          <w:bCs/>
          <w:color w:val="1E07CB"/>
          <w:sz w:val="24"/>
          <w:szCs w:val="24"/>
          <w:u w:val="single"/>
        </w:rPr>
        <w:t>Item 05 – Informe sobre a Gestão das Águas Subterrâneas no Estado de São Paulo</w:t>
      </w:r>
      <w:r w:rsidR="00687338" w:rsidRPr="00687338">
        <w:rPr>
          <w:bCs/>
          <w:color w:val="1E07CB"/>
          <w:sz w:val="24"/>
          <w:szCs w:val="24"/>
        </w:rPr>
        <w:t>:</w:t>
      </w:r>
      <w:r w:rsidR="00687338" w:rsidRPr="00A0025A">
        <w:rPr>
          <w:bCs/>
          <w:sz w:val="24"/>
          <w:szCs w:val="24"/>
        </w:rPr>
        <w:t xml:space="preserve">a Sra. Luciana Martin R. Ferreira </w:t>
      </w:r>
      <w:r w:rsidR="00950B8F" w:rsidRPr="00A0025A">
        <w:rPr>
          <w:bCs/>
          <w:sz w:val="24"/>
          <w:szCs w:val="24"/>
        </w:rPr>
        <w:t>(</w:t>
      </w:r>
      <w:r w:rsidR="00687338" w:rsidRPr="00A0025A">
        <w:rPr>
          <w:bCs/>
          <w:sz w:val="24"/>
          <w:szCs w:val="24"/>
        </w:rPr>
        <w:t>CRH/SP</w:t>
      </w:r>
      <w:r w:rsidR="00950B8F" w:rsidRPr="00A0025A">
        <w:rPr>
          <w:bCs/>
          <w:sz w:val="24"/>
          <w:szCs w:val="24"/>
        </w:rPr>
        <w:t>)</w:t>
      </w:r>
      <w:r w:rsidR="00A667F5">
        <w:rPr>
          <w:bCs/>
          <w:sz w:val="24"/>
          <w:szCs w:val="24"/>
        </w:rPr>
        <w:t xml:space="preserve"> apresentou um panorama geral da gestão das águas subterrâneas em São Paulo, inicialmente apresentando mapas de água subterrânea e sua importância para o abastecimento público. Apresentou também algumas legi</w:t>
      </w:r>
      <w:r w:rsidR="003267BB">
        <w:rPr>
          <w:bCs/>
          <w:sz w:val="24"/>
          <w:szCs w:val="24"/>
        </w:rPr>
        <w:t>slações estaduais relacionadas à</w:t>
      </w:r>
      <w:r w:rsidR="00A667F5">
        <w:rPr>
          <w:bCs/>
          <w:sz w:val="24"/>
          <w:szCs w:val="24"/>
        </w:rPr>
        <w:t xml:space="preserve"> águas subterrâneas, incluindo a Lei  Estadual  nº  6.134/1988, que d</w:t>
      </w:r>
      <w:r w:rsidR="00A667F5" w:rsidRPr="00A667F5">
        <w:rPr>
          <w:bCs/>
          <w:sz w:val="24"/>
          <w:szCs w:val="24"/>
        </w:rPr>
        <w:t>ispõe  sobre  a  preservação  dos  depósitos  naturais  deáguas subterrâneas do Estado de São Paulo,</w:t>
      </w:r>
      <w:r w:rsidR="003267BB">
        <w:rPr>
          <w:bCs/>
          <w:sz w:val="24"/>
          <w:szCs w:val="24"/>
        </w:rPr>
        <w:t xml:space="preserve"> assim como o </w:t>
      </w:r>
      <w:r w:rsidR="00A667F5" w:rsidRPr="00A667F5">
        <w:rPr>
          <w:bCs/>
          <w:sz w:val="24"/>
          <w:szCs w:val="24"/>
        </w:rPr>
        <w:t xml:space="preserve">Decreto Estadual nº 32.955/1991 </w:t>
      </w:r>
      <w:r w:rsidR="003267BB">
        <w:rPr>
          <w:bCs/>
          <w:sz w:val="24"/>
          <w:szCs w:val="24"/>
        </w:rPr>
        <w:t>que a r</w:t>
      </w:r>
      <w:r w:rsidR="00A667F5" w:rsidRPr="00A667F5">
        <w:rPr>
          <w:bCs/>
          <w:sz w:val="24"/>
          <w:szCs w:val="24"/>
        </w:rPr>
        <w:t>egulamenta</w:t>
      </w:r>
      <w:r w:rsidR="003267BB">
        <w:rPr>
          <w:bCs/>
          <w:sz w:val="24"/>
          <w:szCs w:val="24"/>
        </w:rPr>
        <w:t xml:space="preserve">. Apresentou também um panorama dos poços outorgados até fevereiro de 2014 e a </w:t>
      </w:r>
      <w:r w:rsidR="00BE783C" w:rsidRPr="00BE783C">
        <w:rPr>
          <w:bCs/>
          <w:sz w:val="24"/>
          <w:szCs w:val="24"/>
        </w:rPr>
        <w:t>Rede Integrada de Monitoramento de Quali-Quanti – CETESB/DAEE</w:t>
      </w:r>
      <w:r w:rsidR="00BE783C">
        <w:rPr>
          <w:bCs/>
          <w:sz w:val="24"/>
          <w:szCs w:val="24"/>
        </w:rPr>
        <w:t xml:space="preserve">, </w:t>
      </w:r>
      <w:r w:rsidR="00557A71">
        <w:rPr>
          <w:bCs/>
          <w:sz w:val="24"/>
          <w:szCs w:val="24"/>
        </w:rPr>
        <w:t xml:space="preserve">finalizando a </w:t>
      </w:r>
      <w:r w:rsidR="00BE783C">
        <w:rPr>
          <w:bCs/>
          <w:sz w:val="24"/>
          <w:szCs w:val="24"/>
        </w:rPr>
        <w:t>apresenta</w:t>
      </w:r>
      <w:r w:rsidR="00557A71">
        <w:rPr>
          <w:bCs/>
          <w:sz w:val="24"/>
          <w:szCs w:val="24"/>
        </w:rPr>
        <w:t>çãoc</w:t>
      </w:r>
      <w:r w:rsidR="00BE783C">
        <w:rPr>
          <w:bCs/>
          <w:sz w:val="24"/>
          <w:szCs w:val="24"/>
        </w:rPr>
        <w:t>o</w:t>
      </w:r>
      <w:r w:rsidR="00557A71">
        <w:rPr>
          <w:bCs/>
          <w:sz w:val="24"/>
          <w:szCs w:val="24"/>
        </w:rPr>
        <w:t>m o</w:t>
      </w:r>
      <w:r w:rsidR="00BE783C" w:rsidRPr="00BE783C">
        <w:rPr>
          <w:bCs/>
          <w:sz w:val="24"/>
          <w:szCs w:val="24"/>
        </w:rPr>
        <w:t>Programa Estadual de Águas Subterrâneas</w:t>
      </w:r>
      <w:r w:rsidR="00BE783C">
        <w:rPr>
          <w:bCs/>
          <w:sz w:val="24"/>
          <w:szCs w:val="24"/>
        </w:rPr>
        <w:t xml:space="preserve">, que inclui as </w:t>
      </w:r>
      <w:r w:rsidR="00BE783C" w:rsidRPr="00BE783C">
        <w:rPr>
          <w:bCs/>
          <w:sz w:val="24"/>
          <w:szCs w:val="24"/>
        </w:rPr>
        <w:t>Áreas de Restrição e Controle</w:t>
      </w:r>
      <w:r w:rsidR="00BE783C">
        <w:rPr>
          <w:bCs/>
          <w:sz w:val="24"/>
          <w:szCs w:val="24"/>
        </w:rPr>
        <w:t>, o panorama da d</w:t>
      </w:r>
      <w:r w:rsidR="00BE783C" w:rsidRPr="00BE783C">
        <w:rPr>
          <w:bCs/>
          <w:sz w:val="24"/>
          <w:szCs w:val="24"/>
        </w:rPr>
        <w:t>ispo</w:t>
      </w:r>
      <w:r w:rsidR="00BE783C">
        <w:rPr>
          <w:bCs/>
          <w:sz w:val="24"/>
          <w:szCs w:val="24"/>
        </w:rPr>
        <w:t>nibilidade hídrica e sub-bacias</w:t>
      </w:r>
      <w:r w:rsidR="00BE783C" w:rsidRPr="00BE783C">
        <w:rPr>
          <w:bCs/>
          <w:sz w:val="24"/>
          <w:szCs w:val="24"/>
        </w:rPr>
        <w:t xml:space="preserve"> com stress hídrico</w:t>
      </w:r>
      <w:r w:rsidR="00557A71">
        <w:rPr>
          <w:bCs/>
          <w:sz w:val="24"/>
          <w:szCs w:val="24"/>
        </w:rPr>
        <w:t xml:space="preserve"> e o problema de </w:t>
      </w:r>
      <w:r w:rsidR="00557A71" w:rsidRPr="00557A71">
        <w:rPr>
          <w:bCs/>
          <w:sz w:val="24"/>
          <w:szCs w:val="24"/>
        </w:rPr>
        <w:t>Estiagem no Sistema Cantareira</w:t>
      </w:r>
      <w:r w:rsidR="00557A71">
        <w:rPr>
          <w:bCs/>
          <w:sz w:val="24"/>
          <w:szCs w:val="24"/>
        </w:rPr>
        <w:t>. O segun</w:t>
      </w:r>
      <w:r w:rsidR="00091BC4">
        <w:rPr>
          <w:bCs/>
          <w:sz w:val="24"/>
          <w:szCs w:val="24"/>
        </w:rPr>
        <w:t>do dia de Reunião iniciou com a inversão de pauta para apresentação do</w:t>
      </w:r>
      <w:r w:rsidR="00861CF1">
        <w:rPr>
          <w:bCs/>
          <w:sz w:val="24"/>
          <w:szCs w:val="24"/>
        </w:rPr>
        <w:t xml:space="preserve"> </w:t>
      </w:r>
      <w:r w:rsidR="008804FF" w:rsidRPr="008804FF">
        <w:rPr>
          <w:bCs/>
          <w:color w:val="1E07CB"/>
          <w:sz w:val="24"/>
          <w:szCs w:val="24"/>
          <w:u w:val="single"/>
        </w:rPr>
        <w:t>Item 10 – Apresentação de Minuta de Nota Técnica do tema prioritário: “Diretrizes para a articulação entre a União e os Estados com vistas ao fortalecimento da gestão integrada de recursos hídricos em aquíferos de abrangência interestadual e transfronteiriça”</w:t>
      </w:r>
      <w:r w:rsidR="008804FF" w:rsidRPr="008804FF">
        <w:rPr>
          <w:bCs/>
          <w:color w:val="1E07CB"/>
          <w:sz w:val="24"/>
          <w:szCs w:val="24"/>
        </w:rPr>
        <w:t>:</w:t>
      </w:r>
      <w:r w:rsidR="008804FF">
        <w:rPr>
          <w:rFonts w:cs="Tahoma"/>
          <w:bCs/>
          <w:color w:val="000000"/>
          <w:sz w:val="24"/>
          <w:szCs w:val="24"/>
        </w:rPr>
        <w:t xml:space="preserve"> O </w:t>
      </w:r>
      <w:r w:rsidR="008804FF" w:rsidRPr="00B83B87">
        <w:rPr>
          <w:rFonts w:cs="Tahoma"/>
          <w:b/>
          <w:bCs/>
          <w:color w:val="000000"/>
          <w:sz w:val="24"/>
          <w:szCs w:val="24"/>
        </w:rPr>
        <w:t>Sr. Fernando Roberto de Oliveira</w:t>
      </w:r>
      <w:r w:rsidR="008804FF" w:rsidRPr="00432E06">
        <w:rPr>
          <w:rFonts w:cs="Tahoma"/>
          <w:bCs/>
          <w:color w:val="000000"/>
          <w:sz w:val="24"/>
          <w:szCs w:val="24"/>
        </w:rPr>
        <w:t>, Gerente de Águas Subterrâneas da ANA</w:t>
      </w:r>
      <w:r w:rsidR="008804FF">
        <w:rPr>
          <w:rFonts w:cs="Tahoma"/>
          <w:bCs/>
          <w:color w:val="000000"/>
          <w:sz w:val="24"/>
          <w:szCs w:val="24"/>
        </w:rPr>
        <w:t>,</w:t>
      </w:r>
      <w:r w:rsidR="008804FF">
        <w:rPr>
          <w:bCs/>
          <w:sz w:val="24"/>
          <w:szCs w:val="24"/>
        </w:rPr>
        <w:t xml:space="preserve">apresentou a Nota Técnica sobre o tema, que foi apresentado ao CNRH em 2011, e aprovado como prioridade pelo Conselho em 2013. </w:t>
      </w:r>
      <w:r w:rsidR="00570AD7">
        <w:rPr>
          <w:bCs/>
          <w:sz w:val="24"/>
          <w:szCs w:val="24"/>
        </w:rPr>
        <w:t xml:space="preserve">A ANA ficou responsável pela elaboração de Nota Técnica para dar subsídios iniciais para os trabalhos realizados na CTAS, embora seja um assunto com provável interface com outras Câmaras Técnicas, como a CTGRHT, CTPNRH e CTPOAR. A apresentação se desenvolveu inicialmente acerca das águas de domínio da União e dos Estados e a necessidade de integração </w:t>
      </w:r>
      <w:r w:rsidR="000E4A73">
        <w:rPr>
          <w:bCs/>
          <w:sz w:val="24"/>
          <w:szCs w:val="24"/>
        </w:rPr>
        <w:t>da gestão entre os e</w:t>
      </w:r>
      <w:r w:rsidR="0048215A">
        <w:rPr>
          <w:bCs/>
          <w:sz w:val="24"/>
          <w:szCs w:val="24"/>
        </w:rPr>
        <w:t xml:space="preserve">ntes, sem alteração da dominialidade. A Nota Técnica da ANA está respaldada na discussão no Senado </w:t>
      </w:r>
      <w:r w:rsidR="0048215A">
        <w:rPr>
          <w:bCs/>
          <w:sz w:val="24"/>
          <w:szCs w:val="24"/>
        </w:rPr>
        <w:lastRenderedPageBreak/>
        <w:t xml:space="preserve">Federal sobre a PEC 43: proposta de mudança de dominialidade das águas subterrâneas. </w:t>
      </w:r>
      <w:r w:rsidR="000E4A73">
        <w:rPr>
          <w:bCs/>
          <w:sz w:val="24"/>
          <w:szCs w:val="24"/>
        </w:rPr>
        <w:t xml:space="preserve">O </w:t>
      </w:r>
      <w:r w:rsidR="0048215A">
        <w:rPr>
          <w:bCs/>
          <w:sz w:val="24"/>
          <w:szCs w:val="24"/>
        </w:rPr>
        <w:t>Senado Federal</w:t>
      </w:r>
      <w:r w:rsidR="000E4A73">
        <w:rPr>
          <w:bCs/>
          <w:sz w:val="24"/>
          <w:szCs w:val="24"/>
        </w:rPr>
        <w:t xml:space="preserve"> solicitou um posicionamento da ANA sobre o assunto,a qual se apresentou contraria</w:t>
      </w:r>
      <w:r w:rsidR="00571E17">
        <w:rPr>
          <w:bCs/>
          <w:sz w:val="24"/>
          <w:szCs w:val="24"/>
        </w:rPr>
        <w:t xml:space="preserve"> à PEC. </w:t>
      </w:r>
      <w:r w:rsidR="00DC7D02">
        <w:rPr>
          <w:bCs/>
          <w:sz w:val="24"/>
          <w:szCs w:val="24"/>
        </w:rPr>
        <w:t>Comentou que não é necessária a mudança de dominialidade, e sim a gestão de recursos hídricos de forma sistêmica e integrada.</w:t>
      </w:r>
      <w:r w:rsidR="00571E17">
        <w:rPr>
          <w:bCs/>
          <w:sz w:val="24"/>
          <w:szCs w:val="24"/>
        </w:rPr>
        <w:t xml:space="preserve"> Com a promulgação da Lei</w:t>
      </w:r>
      <w:r w:rsidR="00571E17" w:rsidRPr="00571E17">
        <w:rPr>
          <w:bCs/>
          <w:sz w:val="24"/>
          <w:szCs w:val="24"/>
        </w:rPr>
        <w:t xml:space="preserve"> das</w:t>
      </w:r>
      <w:r w:rsidR="00571E17">
        <w:rPr>
          <w:bCs/>
          <w:sz w:val="24"/>
          <w:szCs w:val="24"/>
        </w:rPr>
        <w:t xml:space="preserve"> Águas (Lei 9433/97) tornou-se mais evidente </w:t>
      </w:r>
      <w:r w:rsidR="00571E17" w:rsidRPr="00571E17">
        <w:rPr>
          <w:bCs/>
          <w:sz w:val="24"/>
          <w:szCs w:val="24"/>
        </w:rPr>
        <w:t>a</w:t>
      </w:r>
      <w:r w:rsidR="00571E17">
        <w:rPr>
          <w:bCs/>
          <w:sz w:val="24"/>
          <w:szCs w:val="24"/>
        </w:rPr>
        <w:t xml:space="preserve"> necessidade de articulação entre a União e os Estados para a gestão integrada </w:t>
      </w:r>
      <w:r w:rsidR="00571E17" w:rsidRPr="00571E17">
        <w:rPr>
          <w:bCs/>
          <w:sz w:val="24"/>
          <w:szCs w:val="24"/>
        </w:rPr>
        <w:t>de</w:t>
      </w:r>
      <w:r w:rsidR="00571E17">
        <w:rPr>
          <w:bCs/>
          <w:sz w:val="24"/>
          <w:szCs w:val="24"/>
        </w:rPr>
        <w:t xml:space="preserve"> recursos hídricos, uma vez que em que pese haver dominialidades distintas, </w:t>
      </w:r>
      <w:r w:rsidR="00571E17" w:rsidRPr="00571E17">
        <w:rPr>
          <w:bCs/>
          <w:sz w:val="24"/>
          <w:szCs w:val="24"/>
        </w:rPr>
        <w:t>háuma imbricada relação entre estas águas no ciclo hidrológico.</w:t>
      </w:r>
      <w:r w:rsidR="00A46B36">
        <w:rPr>
          <w:bCs/>
          <w:sz w:val="24"/>
          <w:szCs w:val="24"/>
        </w:rPr>
        <w:t>Após apresentar um breve histórico sobre o tema, e uma série de motivações e cenários de possíveis conflitos na gestão das águas, c</w:t>
      </w:r>
      <w:r w:rsidR="00571E17">
        <w:rPr>
          <w:bCs/>
          <w:sz w:val="24"/>
          <w:szCs w:val="24"/>
        </w:rPr>
        <w:t>oncluiu a apresentação destacando que é</w:t>
      </w:r>
      <w:r w:rsidR="00571E17" w:rsidRPr="00571E17">
        <w:rPr>
          <w:bCs/>
          <w:sz w:val="24"/>
          <w:szCs w:val="24"/>
        </w:rPr>
        <w:t xml:space="preserve"> necessário, especi</w:t>
      </w:r>
      <w:r w:rsidR="00571E17">
        <w:rPr>
          <w:bCs/>
          <w:sz w:val="24"/>
          <w:szCs w:val="24"/>
        </w:rPr>
        <w:t xml:space="preserve">almente em áreas criticas, </w:t>
      </w:r>
      <w:r w:rsidR="00A46B36">
        <w:rPr>
          <w:bCs/>
          <w:sz w:val="24"/>
          <w:szCs w:val="24"/>
        </w:rPr>
        <w:t>esclarecer</w:t>
      </w:r>
      <w:r w:rsidR="00571E17" w:rsidRPr="00571E17">
        <w:rPr>
          <w:bCs/>
          <w:sz w:val="24"/>
          <w:szCs w:val="24"/>
        </w:rPr>
        <w:t xml:space="preserve"> o quanto o fluxo</w:t>
      </w:r>
      <w:r w:rsidR="00A46B36" w:rsidRPr="00571E17">
        <w:rPr>
          <w:bCs/>
          <w:sz w:val="24"/>
          <w:szCs w:val="24"/>
        </w:rPr>
        <w:t xml:space="preserve">de base </w:t>
      </w:r>
      <w:r w:rsidR="00A46B36">
        <w:rPr>
          <w:bCs/>
          <w:sz w:val="24"/>
          <w:szCs w:val="24"/>
        </w:rPr>
        <w:t>(água subterrânea)</w:t>
      </w:r>
      <w:r w:rsidR="00571E17" w:rsidRPr="00571E17">
        <w:rPr>
          <w:bCs/>
          <w:sz w:val="24"/>
          <w:szCs w:val="24"/>
        </w:rPr>
        <w:t xml:space="preserve"> representa na vazãosup</w:t>
      </w:r>
      <w:r w:rsidR="00571E17">
        <w:rPr>
          <w:bCs/>
          <w:sz w:val="24"/>
          <w:szCs w:val="24"/>
        </w:rPr>
        <w:t>erficial</w:t>
      </w:r>
      <w:r w:rsidR="00A46B36">
        <w:rPr>
          <w:bCs/>
          <w:sz w:val="24"/>
          <w:szCs w:val="24"/>
        </w:rPr>
        <w:t xml:space="preserve">. É uma oportunidade impar para iniciar a regulamentação em um tema crucial para </w:t>
      </w:r>
      <w:r w:rsidR="00A46B36" w:rsidRPr="00A46B36">
        <w:rPr>
          <w:bCs/>
          <w:sz w:val="24"/>
          <w:szCs w:val="24"/>
        </w:rPr>
        <w:t>a</w:t>
      </w:r>
      <w:r w:rsidR="00A46B36">
        <w:rPr>
          <w:bCs/>
          <w:sz w:val="24"/>
          <w:szCs w:val="24"/>
        </w:rPr>
        <w:t xml:space="preserve"> sustentabilidade hídrica e que deverá fortalecer a articulação entre Estados e União,</w:t>
      </w:r>
      <w:r w:rsidR="00A46B36" w:rsidRPr="00A46B36">
        <w:rPr>
          <w:bCs/>
          <w:sz w:val="24"/>
          <w:szCs w:val="24"/>
        </w:rPr>
        <w:t xml:space="preserve"> na</w:t>
      </w:r>
      <w:r w:rsidR="00A46B36">
        <w:rPr>
          <w:bCs/>
          <w:sz w:val="24"/>
          <w:szCs w:val="24"/>
        </w:rPr>
        <w:t>implementação</w:t>
      </w:r>
      <w:r w:rsidR="00A46B36" w:rsidRPr="00A46B36">
        <w:rPr>
          <w:bCs/>
          <w:sz w:val="24"/>
          <w:szCs w:val="24"/>
        </w:rPr>
        <w:t>dos diversos instrumentos da PNRH.</w:t>
      </w:r>
      <w:r w:rsidR="001F2699">
        <w:rPr>
          <w:bCs/>
          <w:sz w:val="24"/>
          <w:szCs w:val="24"/>
        </w:rPr>
        <w:t xml:space="preserve"> O </w:t>
      </w:r>
      <w:r w:rsidR="001F2699" w:rsidRPr="001F2699">
        <w:rPr>
          <w:b/>
          <w:bCs/>
          <w:sz w:val="24"/>
          <w:szCs w:val="24"/>
        </w:rPr>
        <w:t>Sr. Wilson Bonança</w:t>
      </w:r>
      <w:r w:rsidR="00184C84">
        <w:rPr>
          <w:b/>
          <w:bCs/>
          <w:sz w:val="24"/>
          <w:szCs w:val="24"/>
        </w:rPr>
        <w:t xml:space="preserve"> </w:t>
      </w:r>
      <w:r w:rsidR="001F2699" w:rsidRPr="001F2699">
        <w:rPr>
          <w:bCs/>
          <w:sz w:val="24"/>
          <w:szCs w:val="24"/>
        </w:rPr>
        <w:t xml:space="preserve">comentou que </w:t>
      </w:r>
      <w:r w:rsidR="001F2699">
        <w:rPr>
          <w:bCs/>
          <w:sz w:val="24"/>
          <w:szCs w:val="24"/>
        </w:rPr>
        <w:t xml:space="preserve">a CTAS deve ter bastante cuidado na elaboração da Resolução, pois </w:t>
      </w:r>
      <w:r w:rsidR="001F2699" w:rsidRPr="001F2699">
        <w:rPr>
          <w:bCs/>
          <w:sz w:val="24"/>
          <w:szCs w:val="24"/>
        </w:rPr>
        <w:t xml:space="preserve">a Nota Técnica </w:t>
      </w:r>
      <w:r w:rsidR="001F2699">
        <w:rPr>
          <w:bCs/>
          <w:sz w:val="24"/>
          <w:szCs w:val="24"/>
        </w:rPr>
        <w:t>apresenta</w:t>
      </w:r>
      <w:r w:rsidR="001F2699" w:rsidRPr="001F2699">
        <w:rPr>
          <w:bCs/>
          <w:sz w:val="24"/>
          <w:szCs w:val="24"/>
        </w:rPr>
        <w:t xml:space="preserve"> como título o </w:t>
      </w:r>
      <w:r w:rsidR="001F2699">
        <w:rPr>
          <w:bCs/>
          <w:sz w:val="24"/>
          <w:szCs w:val="24"/>
        </w:rPr>
        <w:t>“</w:t>
      </w:r>
      <w:r w:rsidR="001F2699" w:rsidRPr="001F2699">
        <w:rPr>
          <w:bCs/>
          <w:sz w:val="24"/>
          <w:szCs w:val="24"/>
        </w:rPr>
        <w:t>fortalecimento</w:t>
      </w:r>
      <w:r w:rsidR="001F2699">
        <w:rPr>
          <w:bCs/>
          <w:sz w:val="24"/>
          <w:szCs w:val="24"/>
        </w:rPr>
        <w:t>”</w:t>
      </w:r>
      <w:r w:rsidR="001F2699" w:rsidRPr="001F2699">
        <w:rPr>
          <w:bCs/>
          <w:sz w:val="24"/>
          <w:szCs w:val="24"/>
        </w:rPr>
        <w:t xml:space="preserve"> da gestão integrada, quando na verdade a gestão integrada ainda é incipiente no país</w:t>
      </w:r>
      <w:r w:rsidR="001F2699">
        <w:rPr>
          <w:bCs/>
          <w:sz w:val="24"/>
          <w:szCs w:val="24"/>
        </w:rPr>
        <w:t xml:space="preserve">. O </w:t>
      </w:r>
      <w:r w:rsidR="001F2699" w:rsidRPr="001F2699">
        <w:rPr>
          <w:b/>
          <w:bCs/>
          <w:sz w:val="24"/>
          <w:szCs w:val="24"/>
        </w:rPr>
        <w:t xml:space="preserve">Sr. </w:t>
      </w:r>
      <w:r w:rsidR="001F2699" w:rsidRPr="001F2699">
        <w:rPr>
          <w:rFonts w:eastAsia="TimesNewRomanPS-BoldMT;'Times" w:cs="TimesNewRomanPS-BoldMT;'Times"/>
          <w:b/>
          <w:sz w:val="24"/>
          <w:szCs w:val="24"/>
        </w:rPr>
        <w:t>Emílio Carlos Prandi</w:t>
      </w:r>
      <w:r w:rsidR="00184C84">
        <w:rPr>
          <w:rFonts w:eastAsia="TimesNewRomanPS-BoldMT;'Times" w:cs="TimesNewRomanPS-BoldMT;'Times"/>
          <w:b/>
          <w:sz w:val="24"/>
          <w:szCs w:val="24"/>
        </w:rPr>
        <w:t xml:space="preserve"> </w:t>
      </w:r>
      <w:r w:rsidR="001F2699">
        <w:rPr>
          <w:rFonts w:eastAsia="TimesNewRomanPS-BoldMT;'Times" w:cs="TimesNewRomanPS-BoldMT;'Times"/>
          <w:sz w:val="24"/>
          <w:szCs w:val="24"/>
        </w:rPr>
        <w:t>colocou que existe uma demanda no Brasil, com a instituição dos Comitês Federais</w:t>
      </w:r>
      <w:r w:rsidR="005D43B5">
        <w:rPr>
          <w:rFonts w:eastAsia="TimesNewRomanPS-BoldMT;'Times" w:cs="TimesNewRomanPS-BoldMT;'Times"/>
          <w:sz w:val="24"/>
          <w:szCs w:val="24"/>
        </w:rPr>
        <w:t>,</w:t>
      </w:r>
      <w:r w:rsidR="001F2699">
        <w:rPr>
          <w:rFonts w:eastAsia="TimesNewRomanPS-BoldMT;'Times" w:cs="TimesNewRomanPS-BoldMT;'Times"/>
          <w:sz w:val="24"/>
          <w:szCs w:val="24"/>
        </w:rPr>
        <w:t xml:space="preserve"> que exigem esta articulação</w:t>
      </w:r>
      <w:r w:rsidR="005D43B5">
        <w:rPr>
          <w:rFonts w:eastAsia="TimesNewRomanPS-BoldMT;'Times" w:cs="TimesNewRomanPS-BoldMT;'Times"/>
          <w:sz w:val="24"/>
          <w:szCs w:val="24"/>
        </w:rPr>
        <w:t xml:space="preserve"> entre os Estados e a União</w:t>
      </w:r>
      <w:r w:rsidR="001F2699">
        <w:rPr>
          <w:rFonts w:eastAsia="TimesNewRomanPS-BoldMT;'Times" w:cs="TimesNewRomanPS-BoldMT;'Times"/>
          <w:sz w:val="24"/>
          <w:szCs w:val="24"/>
        </w:rPr>
        <w:t xml:space="preserve">, </w:t>
      </w:r>
      <w:r w:rsidR="005D43B5">
        <w:rPr>
          <w:rFonts w:eastAsia="TimesNewRomanPS-BoldMT;'Times" w:cs="TimesNewRomanPS-BoldMT;'Times"/>
          <w:sz w:val="24"/>
          <w:szCs w:val="24"/>
        </w:rPr>
        <w:t xml:space="preserve">sendoimportante </w:t>
      </w:r>
      <w:r w:rsidR="001F2699">
        <w:rPr>
          <w:rFonts w:eastAsia="TimesNewRomanPS-BoldMT;'Times" w:cs="TimesNewRomanPS-BoldMT;'Times"/>
          <w:sz w:val="24"/>
          <w:szCs w:val="24"/>
        </w:rPr>
        <w:t xml:space="preserve">a proposta de Resolução que </w:t>
      </w:r>
      <w:r w:rsidR="005D43B5">
        <w:rPr>
          <w:rFonts w:eastAsia="TimesNewRomanPS-BoldMT;'Times" w:cs="TimesNewRomanPS-BoldMT;'Times"/>
          <w:sz w:val="24"/>
          <w:szCs w:val="24"/>
        </w:rPr>
        <w:t xml:space="preserve">sairá da CTAS para suprir estas demandas já existentes, no sentido de apresentar diretrizes gerais para a gestãode Recursos Hídricos. </w:t>
      </w:r>
      <w:r w:rsidR="00B83B87">
        <w:rPr>
          <w:rFonts w:eastAsia="TimesNewRomanPS-BoldMT;'Times" w:cs="TimesNewRomanPS-BoldMT;'Times"/>
          <w:sz w:val="24"/>
          <w:szCs w:val="24"/>
        </w:rPr>
        <w:t xml:space="preserve">A </w:t>
      </w:r>
      <w:r w:rsidR="00B83B87" w:rsidRPr="00F27789">
        <w:rPr>
          <w:rFonts w:eastAsia="TimesNewRomanPSMT;'Times New R" w:cs="TimesNewRomanPSMT;'Times New R"/>
          <w:b/>
          <w:bCs/>
          <w:sz w:val="24"/>
          <w:szCs w:val="24"/>
        </w:rPr>
        <w:t>Sra.</w:t>
      </w:r>
      <w:r w:rsidR="00861CF1">
        <w:rPr>
          <w:rFonts w:eastAsia="TimesNewRomanPSMT;'Times New R" w:cs="TimesNewRomanPSMT;'Times New R"/>
          <w:b/>
          <w:bCs/>
          <w:sz w:val="24"/>
          <w:szCs w:val="24"/>
        </w:rPr>
        <w:t xml:space="preserve"> </w:t>
      </w:r>
      <w:r w:rsidR="00B83B87" w:rsidRPr="003D6AA3">
        <w:rPr>
          <w:rFonts w:eastAsia="TimesNewRomanPS-BoldMT;'Times" w:cs="TimesNewRomanPS-BoldMT;'Times"/>
          <w:b/>
          <w:sz w:val="24"/>
          <w:szCs w:val="24"/>
        </w:rPr>
        <w:t>Roseli dos Santos Souza</w:t>
      </w:r>
      <w:r w:rsidR="00861CF1">
        <w:rPr>
          <w:rFonts w:eastAsia="TimesNewRomanPS-BoldMT;'Times" w:cs="TimesNewRomanPS-BoldMT;'Times"/>
          <w:b/>
          <w:sz w:val="24"/>
          <w:szCs w:val="24"/>
        </w:rPr>
        <w:t xml:space="preserve"> </w:t>
      </w:r>
      <w:r w:rsidR="00B83B87" w:rsidRPr="00B83B87">
        <w:rPr>
          <w:rFonts w:eastAsia="TimesNewRomanPS-BoldMT;'Times" w:cs="TimesNewRomanPS-BoldMT;'Times"/>
          <w:sz w:val="24"/>
          <w:szCs w:val="24"/>
        </w:rPr>
        <w:t xml:space="preserve">perguntou </w:t>
      </w:r>
      <w:r w:rsidR="00B83B87">
        <w:rPr>
          <w:rFonts w:eastAsia="TimesNewRomanPS-BoldMT;'Times" w:cs="TimesNewRomanPS-BoldMT;'Times"/>
          <w:sz w:val="24"/>
          <w:szCs w:val="24"/>
        </w:rPr>
        <w:t xml:space="preserve">o </w:t>
      </w:r>
      <w:r w:rsidR="00B83B87" w:rsidRPr="00B83B87">
        <w:rPr>
          <w:rFonts w:cs="Tahoma"/>
          <w:b/>
          <w:bCs/>
          <w:color w:val="000000"/>
          <w:sz w:val="24"/>
          <w:szCs w:val="24"/>
        </w:rPr>
        <w:t>Sr. Fernando Roberto de Oliveira</w:t>
      </w:r>
      <w:r w:rsidR="00184C84">
        <w:rPr>
          <w:rFonts w:cs="Tahoma"/>
          <w:b/>
          <w:bCs/>
          <w:color w:val="000000"/>
          <w:sz w:val="24"/>
          <w:szCs w:val="24"/>
        </w:rPr>
        <w:t xml:space="preserve"> </w:t>
      </w:r>
      <w:r w:rsidR="00B83B87" w:rsidRPr="00B83B87">
        <w:rPr>
          <w:rFonts w:cs="Tahoma"/>
          <w:bCs/>
          <w:color w:val="000000"/>
          <w:sz w:val="24"/>
          <w:szCs w:val="24"/>
        </w:rPr>
        <w:t>se já havia alguma minuta de resolução</w:t>
      </w:r>
      <w:r w:rsidR="00B83B87">
        <w:rPr>
          <w:rFonts w:cs="Tahoma"/>
          <w:bCs/>
          <w:color w:val="000000"/>
          <w:sz w:val="24"/>
          <w:szCs w:val="24"/>
        </w:rPr>
        <w:t xml:space="preserve"> elaborada pela ANA, obtendo como resposta que há alguns artigos iniciais </w:t>
      </w:r>
      <w:r w:rsidR="005D4F2D">
        <w:rPr>
          <w:rFonts w:cs="Tahoma"/>
          <w:bCs/>
          <w:color w:val="000000"/>
          <w:sz w:val="24"/>
          <w:szCs w:val="24"/>
        </w:rPr>
        <w:t xml:space="preserve">elaborados, mas que são apenas um ponto de partida para elaboração da minuta, sendo necessário que </w:t>
      </w:r>
      <w:r w:rsidR="00B83B87">
        <w:rPr>
          <w:rFonts w:cs="Tahoma"/>
          <w:bCs/>
          <w:color w:val="000000"/>
          <w:sz w:val="24"/>
          <w:szCs w:val="24"/>
        </w:rPr>
        <w:t xml:space="preserve">um grupo de trabalho </w:t>
      </w:r>
      <w:r w:rsidR="005D4F2D">
        <w:rPr>
          <w:rFonts w:cs="Tahoma"/>
          <w:bCs/>
          <w:color w:val="000000"/>
          <w:sz w:val="24"/>
          <w:szCs w:val="24"/>
        </w:rPr>
        <w:t xml:space="preserve">possa desenvolver a proposta. </w:t>
      </w:r>
      <w:r w:rsidR="005D4F2D">
        <w:rPr>
          <w:rFonts w:eastAsia="TimesNewRomanPS-BoldMT;'Times" w:cs="TimesNewRomanPS-BoldMT;'Times"/>
          <w:sz w:val="24"/>
          <w:szCs w:val="24"/>
        </w:rPr>
        <w:t xml:space="preserve">A </w:t>
      </w:r>
      <w:r w:rsidR="005D4F2D" w:rsidRPr="00F27789">
        <w:rPr>
          <w:rFonts w:eastAsia="TimesNewRomanPSMT;'Times New R" w:cs="TimesNewRomanPSMT;'Times New R"/>
          <w:b/>
          <w:bCs/>
          <w:sz w:val="24"/>
          <w:szCs w:val="24"/>
        </w:rPr>
        <w:t>Sra.</w:t>
      </w:r>
      <w:r w:rsidR="005D4F2D" w:rsidRPr="003D6AA3">
        <w:rPr>
          <w:rFonts w:eastAsia="TimesNewRomanPS-BoldMT;'Times" w:cs="TimesNewRomanPS-BoldMT;'Times"/>
          <w:b/>
          <w:sz w:val="24"/>
          <w:szCs w:val="24"/>
        </w:rPr>
        <w:t>Roseli dos Santos Souza</w:t>
      </w:r>
      <w:r w:rsidR="00184C84">
        <w:rPr>
          <w:rFonts w:eastAsia="TimesNewRomanPS-BoldMT;'Times" w:cs="TimesNewRomanPS-BoldMT;'Times"/>
          <w:b/>
          <w:sz w:val="24"/>
          <w:szCs w:val="24"/>
        </w:rPr>
        <w:t xml:space="preserve"> </w:t>
      </w:r>
      <w:r w:rsidR="005D4F2D" w:rsidRPr="005D4F2D">
        <w:rPr>
          <w:rFonts w:eastAsia="TimesNewRomanPS-BoldMT;'Times" w:cs="TimesNewRomanPS-BoldMT;'Times"/>
          <w:sz w:val="24"/>
          <w:szCs w:val="24"/>
        </w:rPr>
        <w:t xml:space="preserve">sugeriu </w:t>
      </w:r>
      <w:r w:rsidR="005D4F2D">
        <w:rPr>
          <w:rFonts w:eastAsia="TimesNewRomanPS-BoldMT;'Times" w:cs="TimesNewRomanPS-BoldMT;'Times"/>
          <w:sz w:val="24"/>
          <w:szCs w:val="24"/>
        </w:rPr>
        <w:t xml:space="preserve">como encaminhamento </w:t>
      </w:r>
      <w:r w:rsidR="005D4F2D" w:rsidRPr="005D4F2D">
        <w:rPr>
          <w:rFonts w:eastAsia="TimesNewRomanPS-BoldMT;'Times" w:cs="TimesNewRomanPS-BoldMT;'Times"/>
          <w:sz w:val="24"/>
          <w:szCs w:val="24"/>
        </w:rPr>
        <w:t xml:space="preserve">ao presidente </w:t>
      </w:r>
      <w:r w:rsidR="007C3B1A">
        <w:rPr>
          <w:rFonts w:eastAsia="TimesNewRomanPS-BoldMT;'Times" w:cs="TimesNewRomanPS-BoldMT;'Times"/>
          <w:sz w:val="24"/>
          <w:szCs w:val="24"/>
        </w:rPr>
        <w:t xml:space="preserve">da CTAS </w:t>
      </w:r>
      <w:r w:rsidR="005D4F2D" w:rsidRPr="005D4F2D">
        <w:rPr>
          <w:rFonts w:eastAsia="TimesNewRomanPS-BoldMT;'Times" w:cs="TimesNewRomanPS-BoldMT;'Times"/>
          <w:sz w:val="24"/>
          <w:szCs w:val="24"/>
        </w:rPr>
        <w:t xml:space="preserve">que fosse </w:t>
      </w:r>
      <w:r w:rsidR="005D4F2D">
        <w:rPr>
          <w:rFonts w:eastAsia="TimesNewRomanPS-BoldMT;'Times" w:cs="TimesNewRomanPS-BoldMT;'Times"/>
          <w:sz w:val="24"/>
          <w:szCs w:val="24"/>
        </w:rPr>
        <w:t>criado um Grupo de Trabalho para tratar do assunto,</w:t>
      </w:r>
      <w:r w:rsidR="007C3B1A">
        <w:rPr>
          <w:rFonts w:eastAsia="TimesNewRomanPS-BoldMT;'Times" w:cs="TimesNewRomanPS-BoldMT;'Times"/>
          <w:sz w:val="24"/>
          <w:szCs w:val="24"/>
        </w:rPr>
        <w:t xml:space="preserve"> o que foi acatado, dando início ao </w:t>
      </w:r>
      <w:r w:rsidR="007C3B1A" w:rsidRPr="007C3B1A">
        <w:rPr>
          <w:bCs/>
          <w:color w:val="1E07CB"/>
          <w:sz w:val="24"/>
          <w:szCs w:val="24"/>
          <w:u w:val="single"/>
        </w:rPr>
        <w:t>Item 09 – Priorização de Temas para 201</w:t>
      </w:r>
      <w:r w:rsidR="007C3B1A">
        <w:rPr>
          <w:bCs/>
          <w:color w:val="1E07CB"/>
          <w:sz w:val="24"/>
          <w:szCs w:val="24"/>
          <w:u w:val="single"/>
        </w:rPr>
        <w:t>4</w:t>
      </w:r>
      <w:r w:rsidR="007C3B1A" w:rsidRPr="007C3B1A">
        <w:rPr>
          <w:bCs/>
          <w:sz w:val="24"/>
          <w:szCs w:val="24"/>
        </w:rPr>
        <w:t>, constatando-se que durante este ano os trabalhos estarão focados na proposta de resolução para a articulação entre a União e os Estados com vistas ao fortalecimento da gestão integrada de recursos hídricos em aquíferos de abrangência interestadual e transfronteiriça</w:t>
      </w:r>
      <w:r w:rsidR="007C3B1A">
        <w:rPr>
          <w:bCs/>
          <w:sz w:val="24"/>
          <w:szCs w:val="24"/>
        </w:rPr>
        <w:t>. Portanto, foi criado do GT, intitulado Grupo de Trabalho - Gestão Integrada</w:t>
      </w:r>
      <w:r w:rsidR="000C4BD7">
        <w:rPr>
          <w:bCs/>
          <w:sz w:val="24"/>
          <w:szCs w:val="24"/>
        </w:rPr>
        <w:t xml:space="preserve">. </w:t>
      </w:r>
      <w:r w:rsidR="000C4BD7" w:rsidRPr="000C4BD7">
        <w:rPr>
          <w:bCs/>
          <w:sz w:val="24"/>
          <w:szCs w:val="24"/>
        </w:rPr>
        <w:t xml:space="preserve">Inicialmente o GT teria a denominação completa do assunto prioritário: "GT - Diretrizes para a articulação entre a União e os Estados com vistas ao fortalecimento da gestão integrada de recursos hídricos em aquíferos de abrangência interestadual e transfronteiriça". No entanto, foi comentado por alguns membros no final da reunião que poderia ser chamado de "GT- Gestão Integrada (GTGI)", </w:t>
      </w:r>
      <w:r w:rsidR="000C4BD7">
        <w:rPr>
          <w:bCs/>
          <w:sz w:val="24"/>
          <w:szCs w:val="24"/>
        </w:rPr>
        <w:t>para facilitar os</w:t>
      </w:r>
      <w:r w:rsidR="000C4BD7" w:rsidRPr="000C4BD7">
        <w:rPr>
          <w:bCs/>
          <w:sz w:val="24"/>
          <w:szCs w:val="24"/>
        </w:rPr>
        <w:t xml:space="preserve"> encaminhamentos. O GT é composto pelos seguintes </w:t>
      </w:r>
      <w:r w:rsidR="000C4BD7" w:rsidRPr="00CB5F34">
        <w:rPr>
          <w:bCs/>
          <w:sz w:val="24"/>
          <w:szCs w:val="24"/>
        </w:rPr>
        <w:t>membros: Emílio Carlos Prandi (Coordenador/Relator), Maricene Menezes de Oliveira Mattos Paixão, Leonardo de Almeida, Roseli Souza, FONASC (a ser indicado), Carlos Alvin Heine, Carlos Alberto Freitas, Maria de Lourdes Pereira dos Santos e Fernando Antonio Carneiro Feitosa.</w:t>
      </w:r>
      <w:r w:rsidR="0027324E">
        <w:rPr>
          <w:bCs/>
          <w:sz w:val="24"/>
          <w:szCs w:val="24"/>
        </w:rPr>
        <w:t xml:space="preserve">O GTGI estabeleceu o prazo </w:t>
      </w:r>
      <w:r w:rsidR="00CB5F34">
        <w:rPr>
          <w:bCs/>
          <w:sz w:val="24"/>
          <w:szCs w:val="24"/>
        </w:rPr>
        <w:t>de novembro de 2014, porém, dada</w:t>
      </w:r>
      <w:r w:rsidR="0027324E">
        <w:rPr>
          <w:bCs/>
          <w:sz w:val="24"/>
          <w:szCs w:val="24"/>
        </w:rPr>
        <w:t xml:space="preserve"> a compl</w:t>
      </w:r>
      <w:r w:rsidR="00CB5F34">
        <w:rPr>
          <w:bCs/>
          <w:sz w:val="24"/>
          <w:szCs w:val="24"/>
        </w:rPr>
        <w:t xml:space="preserve">exidade da proposta, o prazo poderá ser prorrogado. </w:t>
      </w:r>
      <w:r w:rsidR="00CB5F34" w:rsidRPr="00CB5F34">
        <w:rPr>
          <w:bCs/>
          <w:color w:val="1E07CB"/>
          <w:sz w:val="24"/>
          <w:szCs w:val="24"/>
          <w:u w:val="single"/>
        </w:rPr>
        <w:t xml:space="preserve">Item 07 – </w:t>
      </w:r>
      <w:r w:rsidR="00CB5F34">
        <w:rPr>
          <w:bCs/>
          <w:color w:val="1E07CB"/>
          <w:sz w:val="24"/>
          <w:szCs w:val="24"/>
          <w:u w:val="single"/>
        </w:rPr>
        <w:t xml:space="preserve">Informe sobre o </w:t>
      </w:r>
      <w:r w:rsidR="00CB5F34" w:rsidRPr="00CB5F34">
        <w:rPr>
          <w:bCs/>
          <w:color w:val="1E07CB"/>
          <w:sz w:val="24"/>
          <w:szCs w:val="24"/>
          <w:u w:val="single"/>
        </w:rPr>
        <w:t>GT Guarani</w:t>
      </w:r>
      <w:r w:rsidR="00CB5F34">
        <w:rPr>
          <w:bCs/>
          <w:color w:val="1E07CB"/>
          <w:sz w:val="24"/>
          <w:szCs w:val="24"/>
        </w:rPr>
        <w:t xml:space="preserve">: </w:t>
      </w:r>
      <w:r w:rsidR="00CB5F34" w:rsidRPr="00CB5F34">
        <w:rPr>
          <w:bCs/>
          <w:sz w:val="24"/>
          <w:szCs w:val="24"/>
        </w:rPr>
        <w:t xml:space="preserve">A </w:t>
      </w:r>
      <w:r w:rsidR="00CB5F34" w:rsidRPr="00CB5F34">
        <w:rPr>
          <w:rFonts w:eastAsia="TimesNewRomanPSMT;'Times New R" w:cs="TimesNewRomanPSMT;'Times New R"/>
          <w:b/>
          <w:bCs/>
          <w:sz w:val="24"/>
          <w:szCs w:val="24"/>
        </w:rPr>
        <w:t xml:space="preserve">Sra. </w:t>
      </w:r>
      <w:r w:rsidR="00CB5F34" w:rsidRPr="00CB5F34">
        <w:rPr>
          <w:rFonts w:eastAsia="TimesNewRomanPS-BoldMT;'Times" w:cs="TimesNewRomanPS-BoldMT;'Times"/>
          <w:b/>
          <w:sz w:val="24"/>
          <w:szCs w:val="24"/>
        </w:rPr>
        <w:t>Roseli dos Santos Souza</w:t>
      </w:r>
      <w:r w:rsidR="00184C84">
        <w:rPr>
          <w:rFonts w:eastAsia="TimesNewRomanPS-BoldMT;'Times" w:cs="TimesNewRomanPS-BoldMT;'Times"/>
          <w:b/>
          <w:sz w:val="24"/>
          <w:szCs w:val="24"/>
        </w:rPr>
        <w:t xml:space="preserve"> </w:t>
      </w:r>
      <w:r w:rsidR="00CB5F34" w:rsidRPr="00CB5F34">
        <w:rPr>
          <w:rFonts w:eastAsia="TimesNewRomanPS-BoldMT;'Times" w:cs="TimesNewRomanPS-BoldMT;'Times"/>
          <w:sz w:val="24"/>
          <w:szCs w:val="24"/>
        </w:rPr>
        <w:t>informou</w:t>
      </w:r>
      <w:r w:rsidR="00CC202A">
        <w:rPr>
          <w:rFonts w:eastAsia="TimesNewRomanPS-BoldMT;'Times" w:cs="TimesNewRomanPS-BoldMT;'Times"/>
          <w:sz w:val="24"/>
          <w:szCs w:val="24"/>
        </w:rPr>
        <w:t xml:space="preserve"> que no final de 2012, em uma reunião conjunta entre a CTAS e a CTGRHT, formou-se um grupo para discutir ações para implementação do Plano Estratégico do Aquífero Guarani. O GT apresentou a Proposta de Resolução durante a 84ª Reunião da CTAS, conjunta com a CTGRHT, </w:t>
      </w:r>
      <w:r w:rsidR="00017888">
        <w:rPr>
          <w:rFonts w:eastAsia="TimesNewRomanPS-BoldMT;'Times" w:cs="TimesNewRomanPS-BoldMT;'Times"/>
          <w:sz w:val="24"/>
          <w:szCs w:val="24"/>
        </w:rPr>
        <w:t>a qual foi alvo de críticas, especialmente do Ministério de Relações Exteriores, sobre itens que afetariam a soberania dos países contidos na proposta, os quais foram retirados. Informou que houve também o acordo do Aquífero Guarani, que prevê muitas articulações entre países, e já está em tramitação na Casa Civil. A atual proposta de Resolução a ser discutida pelo GTGI também irá discutir a articulação entre Estados e União, especificamente entre aquíferos interestaduais e transfronteiriços</w:t>
      </w:r>
      <w:r w:rsidR="00CC6116">
        <w:rPr>
          <w:rFonts w:eastAsia="TimesNewRomanPS-BoldMT;'Times" w:cs="TimesNewRomanPS-BoldMT;'Times"/>
          <w:sz w:val="24"/>
          <w:szCs w:val="24"/>
        </w:rPr>
        <w:t>. Tendo em vista estes fatores,</w:t>
      </w:r>
      <w:r w:rsidR="00CC6116">
        <w:rPr>
          <w:bCs/>
          <w:sz w:val="24"/>
          <w:szCs w:val="24"/>
        </w:rPr>
        <w:t>a</w:t>
      </w:r>
      <w:r w:rsidR="00CC6116" w:rsidRPr="00CC6116">
        <w:rPr>
          <w:rFonts w:eastAsia="TimesNewRomanPSMT;'Times New R" w:cs="TimesNewRomanPSMT;'Times New R"/>
          <w:bCs/>
          <w:sz w:val="24"/>
          <w:szCs w:val="24"/>
        </w:rPr>
        <w:t xml:space="preserve">Sra. </w:t>
      </w:r>
      <w:r w:rsidR="00CC6116" w:rsidRPr="00CC6116">
        <w:rPr>
          <w:rFonts w:eastAsia="TimesNewRomanPS-BoldMT;'Times" w:cs="TimesNewRomanPS-BoldMT;'Times"/>
          <w:sz w:val="24"/>
          <w:szCs w:val="24"/>
        </w:rPr>
        <w:t xml:space="preserve">Roseli dos Santos </w:t>
      </w:r>
      <w:r w:rsidR="00CC6116" w:rsidRPr="00CC6116">
        <w:rPr>
          <w:rFonts w:eastAsia="TimesNewRomanPSMT;'Times New R" w:cs="TimesNewRomanPSMT;'Times New R"/>
          <w:bCs/>
          <w:sz w:val="24"/>
          <w:szCs w:val="24"/>
        </w:rPr>
        <w:t>Souza propôs</w:t>
      </w:r>
      <w:r w:rsidR="00CC6116">
        <w:rPr>
          <w:rFonts w:eastAsia="TimesNewRomanPSMT;'Times New R" w:cs="TimesNewRomanPSMT;'Times New R"/>
          <w:bCs/>
          <w:sz w:val="24"/>
          <w:szCs w:val="24"/>
        </w:rPr>
        <w:t xml:space="preserve"> aos membros da CTAS a finalização do GT Guarani, focando na proposta de Resolução a ser tratada pelo GTGI. No entanto, se os membros da CTAS e da CTGRHT acharem que a Resolução apresentada pelo GTGI </w:t>
      </w:r>
      <w:r w:rsidR="00EE015A" w:rsidRPr="00F82A54">
        <w:rPr>
          <w:rFonts w:eastAsia="TimesNewRomanPSMT;'Times New R" w:cs="TimesNewRomanPSMT;'Times New R"/>
          <w:bCs/>
          <w:sz w:val="24"/>
          <w:szCs w:val="24"/>
        </w:rPr>
        <w:t xml:space="preserve">não </w:t>
      </w:r>
      <w:r w:rsidR="004E2C62">
        <w:rPr>
          <w:rFonts w:eastAsia="TimesNewRomanPSMT;'Times New R" w:cs="TimesNewRomanPSMT;'Times New R"/>
          <w:bCs/>
          <w:sz w:val="24"/>
          <w:szCs w:val="24"/>
        </w:rPr>
        <w:t xml:space="preserve">contemplou </w:t>
      </w:r>
      <w:r w:rsidR="00CC6116">
        <w:rPr>
          <w:rFonts w:eastAsia="TimesNewRomanPSMT;'Times New R" w:cs="TimesNewRomanPSMT;'Times New R"/>
          <w:bCs/>
          <w:sz w:val="24"/>
          <w:szCs w:val="24"/>
        </w:rPr>
        <w:t xml:space="preserve">as especificações do Aquífero Guarani, pode-se retomar os trabalhos do GT Guarani. O </w:t>
      </w:r>
      <w:r w:rsidR="00CC6116" w:rsidRPr="00CC6116">
        <w:rPr>
          <w:rFonts w:eastAsia="TimesNewRomanPSMT;'Times New R" w:cs="TimesNewRomanPSMT;'Times New R"/>
          <w:b/>
          <w:bCs/>
          <w:sz w:val="24"/>
          <w:szCs w:val="24"/>
        </w:rPr>
        <w:t xml:space="preserve">Sr. </w:t>
      </w:r>
      <w:r w:rsidR="00CC6116" w:rsidRPr="00CC6116">
        <w:rPr>
          <w:b/>
          <w:sz w:val="24"/>
          <w:szCs w:val="24"/>
        </w:rPr>
        <w:t>Luiz Amore</w:t>
      </w:r>
      <w:r w:rsidR="00CC6116">
        <w:rPr>
          <w:rFonts w:eastAsia="TimesNewRomanPSMT;'Times New R" w:cs="TimesNewRomanPSMT;'Times New R"/>
          <w:bCs/>
          <w:sz w:val="24"/>
          <w:szCs w:val="24"/>
        </w:rPr>
        <w:t xml:space="preserve"> (representante da CTGRHT) complementou</w:t>
      </w:r>
      <w:r w:rsidR="00903FE6">
        <w:rPr>
          <w:rFonts w:eastAsia="TimesNewRomanPSMT;'Times New R" w:cs="TimesNewRomanPSMT;'Times New R"/>
          <w:bCs/>
          <w:sz w:val="24"/>
          <w:szCs w:val="24"/>
        </w:rPr>
        <w:t>, dizendo</w:t>
      </w:r>
      <w:r w:rsidR="00CC6116">
        <w:rPr>
          <w:rFonts w:eastAsia="TimesNewRomanPSMT;'Times New R" w:cs="TimesNewRomanPSMT;'Times New R"/>
          <w:bCs/>
          <w:sz w:val="24"/>
          <w:szCs w:val="24"/>
        </w:rPr>
        <w:t xml:space="preserve"> que houve</w:t>
      </w:r>
      <w:r w:rsidR="000F2C80">
        <w:rPr>
          <w:rFonts w:eastAsia="TimesNewRomanPSMT;'Times New R" w:cs="TimesNewRomanPSMT;'Times New R"/>
          <w:bCs/>
          <w:sz w:val="24"/>
          <w:szCs w:val="24"/>
        </w:rPr>
        <w:t xml:space="preserve"> um evidente descompasso entre </w:t>
      </w:r>
      <w:r w:rsidR="00903FE6">
        <w:rPr>
          <w:rFonts w:eastAsia="TimesNewRomanPSMT;'Times New R" w:cs="TimesNewRomanPSMT;'Times New R"/>
          <w:bCs/>
          <w:sz w:val="24"/>
          <w:szCs w:val="24"/>
        </w:rPr>
        <w:t>o</w:t>
      </w:r>
      <w:r w:rsidR="000F2C80">
        <w:rPr>
          <w:rFonts w:eastAsia="TimesNewRomanPSMT;'Times New R" w:cs="TimesNewRomanPSMT;'Times New R"/>
          <w:bCs/>
          <w:sz w:val="24"/>
          <w:szCs w:val="24"/>
        </w:rPr>
        <w:t xml:space="preserve"> âmbito técnico e uma situação </w:t>
      </w:r>
      <w:r w:rsidR="00903FE6">
        <w:rPr>
          <w:rFonts w:eastAsia="TimesNewRomanPSMT;'Times New R" w:cs="TimesNewRomanPSMT;'Times New R"/>
          <w:bCs/>
          <w:sz w:val="24"/>
          <w:szCs w:val="24"/>
        </w:rPr>
        <w:t xml:space="preserve">diplomática </w:t>
      </w:r>
      <w:r w:rsidR="000F2C80">
        <w:rPr>
          <w:rFonts w:eastAsia="TimesNewRomanPSMT;'Times New R" w:cs="TimesNewRomanPSMT;'Times New R"/>
          <w:bCs/>
          <w:sz w:val="24"/>
          <w:szCs w:val="24"/>
        </w:rPr>
        <w:t xml:space="preserve">onde existe um acordo </w:t>
      </w:r>
      <w:r w:rsidR="00903FE6">
        <w:rPr>
          <w:rFonts w:eastAsia="TimesNewRomanPSMT;'Times New R" w:cs="TimesNewRomanPSMT;'Times New R"/>
          <w:bCs/>
          <w:sz w:val="24"/>
          <w:szCs w:val="24"/>
        </w:rPr>
        <w:t xml:space="preserve">não pactuado </w:t>
      </w:r>
      <w:r w:rsidR="000F2C80">
        <w:rPr>
          <w:rFonts w:eastAsia="TimesNewRomanPSMT;'Times New R" w:cs="TimesNewRomanPSMT;'Times New R"/>
          <w:bCs/>
          <w:sz w:val="24"/>
          <w:szCs w:val="24"/>
        </w:rPr>
        <w:t xml:space="preserve">entre </w:t>
      </w:r>
      <w:r w:rsidR="00903FE6">
        <w:rPr>
          <w:rFonts w:eastAsia="TimesNewRomanPSMT;'Times New R" w:cs="TimesNewRomanPSMT;'Times New R"/>
          <w:bCs/>
          <w:sz w:val="24"/>
          <w:szCs w:val="24"/>
        </w:rPr>
        <w:t xml:space="preserve">todos os </w:t>
      </w:r>
      <w:r w:rsidR="000F2C80">
        <w:rPr>
          <w:rFonts w:eastAsia="TimesNewRomanPSMT;'Times New R" w:cs="TimesNewRomanPSMT;'Times New R"/>
          <w:bCs/>
          <w:sz w:val="24"/>
          <w:szCs w:val="24"/>
        </w:rPr>
        <w:t xml:space="preserve">países transfronteiriços. </w:t>
      </w:r>
      <w:r w:rsidR="00865E27">
        <w:rPr>
          <w:rFonts w:eastAsia="TimesNewRomanPSMT;'Times New R" w:cs="TimesNewRomanPSMT;'Times New R"/>
          <w:bCs/>
          <w:sz w:val="24"/>
          <w:szCs w:val="24"/>
        </w:rPr>
        <w:t xml:space="preserve">Existem </w:t>
      </w:r>
      <w:r w:rsidR="00CC6116">
        <w:rPr>
          <w:rFonts w:eastAsia="TimesNewRomanPSMT;'Times New R" w:cs="TimesNewRomanPSMT;'Times New R"/>
          <w:bCs/>
          <w:sz w:val="24"/>
          <w:szCs w:val="24"/>
        </w:rPr>
        <w:t>questões políticas</w:t>
      </w:r>
      <w:r w:rsidR="000F2C80">
        <w:rPr>
          <w:rFonts w:eastAsia="TimesNewRomanPSMT;'Times New R" w:cs="TimesNewRomanPSMT;'Times New R"/>
          <w:bCs/>
          <w:sz w:val="24"/>
          <w:szCs w:val="24"/>
        </w:rPr>
        <w:t xml:space="preserve"> que </w:t>
      </w:r>
      <w:r w:rsidR="00CC6116">
        <w:rPr>
          <w:rFonts w:eastAsia="TimesNewRomanPSMT;'Times New R" w:cs="TimesNewRomanPSMT;'Times New R"/>
          <w:bCs/>
          <w:sz w:val="24"/>
          <w:szCs w:val="24"/>
        </w:rPr>
        <w:t>não foram acertadas, e necessitam</w:t>
      </w:r>
      <w:r w:rsidR="000F2C80">
        <w:rPr>
          <w:rFonts w:eastAsia="TimesNewRomanPSMT;'Times New R" w:cs="TimesNewRomanPSMT;'Times New R"/>
          <w:bCs/>
          <w:sz w:val="24"/>
          <w:szCs w:val="24"/>
        </w:rPr>
        <w:t xml:space="preserve"> de</w:t>
      </w:r>
      <w:r w:rsidR="00CC6116">
        <w:rPr>
          <w:rFonts w:eastAsia="TimesNewRomanPSMT;'Times New R" w:cs="TimesNewRomanPSMT;'Times New R"/>
          <w:bCs/>
          <w:sz w:val="24"/>
          <w:szCs w:val="24"/>
        </w:rPr>
        <w:t xml:space="preserve"> uma discussão diplomática m</w:t>
      </w:r>
      <w:r w:rsidR="000F2C80">
        <w:rPr>
          <w:rFonts w:eastAsia="TimesNewRomanPSMT;'Times New R" w:cs="TimesNewRomanPSMT;'Times New R"/>
          <w:bCs/>
          <w:sz w:val="24"/>
          <w:szCs w:val="24"/>
        </w:rPr>
        <w:t>uito maior</w:t>
      </w:r>
      <w:r w:rsidR="00865E27">
        <w:rPr>
          <w:rFonts w:eastAsia="TimesNewRomanPSMT;'Times New R" w:cs="TimesNewRomanPSMT;'Times New R"/>
          <w:bCs/>
          <w:sz w:val="24"/>
          <w:szCs w:val="24"/>
        </w:rPr>
        <w:t xml:space="preserve"> do ponto de vista do Brasil. A Argentina e o Uruguai aprovaram o acordo no parlamento,</w:t>
      </w:r>
      <w:r w:rsidR="00903FE6">
        <w:rPr>
          <w:rFonts w:eastAsia="TimesNewRomanPSMT;'Times New R" w:cs="TimesNewRomanPSMT;'Times New R"/>
          <w:bCs/>
          <w:sz w:val="24"/>
          <w:szCs w:val="24"/>
        </w:rPr>
        <w:t xml:space="preserve"> enquanto que o Paraguai recusou e o Brasil não se manifestou. Em sua opinião, o GT Guarani deve ficar no aguardo do acordo diplomático, enquanto que esta nova resolução, que será proposta pelo </w:t>
      </w:r>
      <w:r w:rsidR="00903FE6">
        <w:rPr>
          <w:rFonts w:eastAsia="TimesNewRomanPSMT;'Times New R" w:cs="TimesNewRomanPSMT;'Times New R"/>
          <w:bCs/>
          <w:sz w:val="24"/>
          <w:szCs w:val="24"/>
        </w:rPr>
        <w:lastRenderedPageBreak/>
        <w:t>GTGI/CTAS deve desde o início se preocupar com as questões diplomáticas para que não ocorram barreiras futuras para sua efetivação.</w:t>
      </w:r>
      <w:r w:rsidR="00184C84">
        <w:rPr>
          <w:rFonts w:eastAsia="TimesNewRomanPSMT;'Times New R" w:cs="TimesNewRomanPSMT;'Times New R"/>
          <w:bCs/>
          <w:sz w:val="24"/>
          <w:szCs w:val="24"/>
        </w:rPr>
        <w:t xml:space="preserve"> </w:t>
      </w:r>
      <w:r w:rsidR="00115D18">
        <w:rPr>
          <w:rFonts w:eastAsia="TimesNewRomanPSMT;'Times New R" w:cs="TimesNewRomanPSMT;'Times New R"/>
          <w:bCs/>
          <w:sz w:val="24"/>
          <w:szCs w:val="24"/>
        </w:rPr>
        <w:t xml:space="preserve">O </w:t>
      </w:r>
      <w:r w:rsidR="00115D18" w:rsidRPr="00115D18">
        <w:rPr>
          <w:rFonts w:eastAsia="TimesNewRomanPSMT;'Times New R" w:cs="TimesNewRomanPSMT;'Times New R"/>
          <w:b/>
          <w:bCs/>
          <w:sz w:val="24"/>
          <w:szCs w:val="24"/>
        </w:rPr>
        <w:t xml:space="preserve">Sr. </w:t>
      </w:r>
      <w:r w:rsidR="00115D18" w:rsidRPr="00115D18">
        <w:rPr>
          <w:rFonts w:eastAsia="TimesNewRomanPS-BoldMT;'Times" w:cs="TimesNewRomanPS-BoldMT;'Times"/>
          <w:b/>
          <w:sz w:val="24"/>
          <w:szCs w:val="24"/>
        </w:rPr>
        <w:t>João</w:t>
      </w:r>
      <w:r w:rsidR="00115D18" w:rsidRPr="00CD5767">
        <w:rPr>
          <w:rFonts w:eastAsia="TimesNewRomanPS-BoldMT;'Times" w:cs="TimesNewRomanPS-BoldMT;'Times"/>
          <w:b/>
          <w:sz w:val="24"/>
          <w:szCs w:val="24"/>
        </w:rPr>
        <w:t xml:space="preserve"> Clímaco</w:t>
      </w:r>
      <w:r w:rsidR="00861CF1">
        <w:rPr>
          <w:rFonts w:eastAsia="TimesNewRomanPS-BoldMT;'Times" w:cs="TimesNewRomanPS-BoldMT;'Times"/>
          <w:b/>
          <w:sz w:val="24"/>
          <w:szCs w:val="24"/>
        </w:rPr>
        <w:t xml:space="preserve"> </w:t>
      </w:r>
      <w:r w:rsidR="00115D18">
        <w:rPr>
          <w:rFonts w:eastAsia="TimesNewRomanPS-BoldMT;'Times" w:cs="TimesNewRomanPS-BoldMT;'Times"/>
          <w:sz w:val="24"/>
          <w:szCs w:val="24"/>
        </w:rPr>
        <w:t xml:space="preserve">registrou que </w:t>
      </w:r>
      <w:r w:rsidR="0002795A">
        <w:rPr>
          <w:rFonts w:eastAsia="TimesNewRomanPS-BoldMT;'Times" w:cs="TimesNewRomanPS-BoldMT;'Times"/>
          <w:sz w:val="24"/>
          <w:szCs w:val="24"/>
        </w:rPr>
        <w:t>seu segmento esperava que a ANA e o CNRH potencializassem os estudos e propostas de gestão do Aquífero Guarani e não houvesse risco de descontinuidade dos acontecimentos. No entanto, por decisões políticas e desarranjos institucionais, o processo se perde, e todo o esforço até então foi perdido, demonstrando certa incompetência do Sistema de Recursos Hídricos, gastando-se dinheiro público.</w:t>
      </w:r>
      <w:r w:rsidR="007F0C60">
        <w:rPr>
          <w:rFonts w:eastAsia="TimesNewRomanPS-BoldMT;'Times" w:cs="TimesNewRomanPS-BoldMT;'Times"/>
          <w:sz w:val="24"/>
          <w:szCs w:val="24"/>
        </w:rPr>
        <w:t xml:space="preserve"> O importante é que os dados que foram gerados no processo sejam utilizados no futuro para tomada de decisão dos usos das águas do Aquífero Guarani. Em resposta, a </w:t>
      </w:r>
      <w:r w:rsidR="007F0C60" w:rsidRPr="00CB5F34">
        <w:rPr>
          <w:rFonts w:eastAsia="TimesNewRomanPSMT;'Times New R" w:cs="TimesNewRomanPSMT;'Times New R"/>
          <w:b/>
          <w:bCs/>
          <w:sz w:val="24"/>
          <w:szCs w:val="24"/>
        </w:rPr>
        <w:t xml:space="preserve">Sra. </w:t>
      </w:r>
      <w:r w:rsidR="007F0C60" w:rsidRPr="00CB5F34">
        <w:rPr>
          <w:rFonts w:eastAsia="TimesNewRomanPS-BoldMT;'Times" w:cs="TimesNewRomanPS-BoldMT;'Times"/>
          <w:b/>
          <w:sz w:val="24"/>
          <w:szCs w:val="24"/>
        </w:rPr>
        <w:t>Roseli dos Santos Souza</w:t>
      </w:r>
      <w:r w:rsidR="00184C84">
        <w:rPr>
          <w:rFonts w:eastAsia="TimesNewRomanPS-BoldMT;'Times" w:cs="TimesNewRomanPS-BoldMT;'Times"/>
          <w:b/>
          <w:sz w:val="24"/>
          <w:szCs w:val="24"/>
        </w:rPr>
        <w:t xml:space="preserve"> </w:t>
      </w:r>
      <w:r w:rsidR="001E0843" w:rsidRPr="001E0843">
        <w:rPr>
          <w:rFonts w:eastAsia="TimesNewRomanPS-BoldMT;'Times" w:cs="TimesNewRomanPS-BoldMT;'Times"/>
          <w:sz w:val="24"/>
          <w:szCs w:val="24"/>
        </w:rPr>
        <w:t>comentou</w:t>
      </w:r>
      <w:r w:rsidR="00184C84">
        <w:rPr>
          <w:rFonts w:eastAsia="TimesNewRomanPS-BoldMT;'Times" w:cs="TimesNewRomanPS-BoldMT;'Times"/>
          <w:sz w:val="24"/>
          <w:szCs w:val="24"/>
        </w:rPr>
        <w:t xml:space="preserve"> </w:t>
      </w:r>
      <w:r w:rsidR="001E0843" w:rsidRPr="001E0843">
        <w:rPr>
          <w:rFonts w:eastAsia="TimesNewRomanPS-BoldMT;'Times" w:cs="TimesNewRomanPS-BoldMT;'Times"/>
          <w:sz w:val="24"/>
          <w:szCs w:val="24"/>
        </w:rPr>
        <w:t>que os estudos</w:t>
      </w:r>
      <w:r w:rsidR="00184C84">
        <w:rPr>
          <w:rFonts w:eastAsia="TimesNewRomanPS-BoldMT;'Times" w:cs="TimesNewRomanPS-BoldMT;'Times"/>
          <w:sz w:val="24"/>
          <w:szCs w:val="24"/>
        </w:rPr>
        <w:t xml:space="preserve"> </w:t>
      </w:r>
      <w:r w:rsidR="001E0843" w:rsidRPr="001E0843">
        <w:rPr>
          <w:rFonts w:eastAsia="TimesNewRomanPS-BoldMT;'Times" w:cs="TimesNewRomanPS-BoldMT;'Times"/>
          <w:sz w:val="24"/>
          <w:szCs w:val="24"/>
        </w:rPr>
        <w:t>e eventos realizados</w:t>
      </w:r>
      <w:r w:rsidR="001E0843">
        <w:rPr>
          <w:rFonts w:eastAsia="TimesNewRomanPS-BoldMT;'Times" w:cs="TimesNewRomanPS-BoldMT;'Times"/>
          <w:sz w:val="24"/>
          <w:szCs w:val="24"/>
        </w:rPr>
        <w:t xml:space="preserve"> durante o processo para elaboração da proposta de implementação do Plano Estratégico do Aquífero Guarani, geraram inúmeros documentos, os quais estão disponibilizados no site da ANA e do CNRH, que serviram de base para estudos na academia, incluindo dissertações de mestrado e teses de doutorado. Portanto, os estudos não se perderam, e hoje o Aquífero Guarani é o mais conhecido do país. Ao final das discussões sobre o assunto, o presidente da CTAS propôs</w:t>
      </w:r>
      <w:r w:rsidR="00FD2D72">
        <w:rPr>
          <w:rFonts w:eastAsia="TimesNewRomanPS-BoldMT;'Times" w:cs="TimesNewRomanPS-BoldMT;'Times"/>
          <w:sz w:val="24"/>
          <w:szCs w:val="24"/>
        </w:rPr>
        <w:t xml:space="preserve"> como encaminhamento</w:t>
      </w:r>
      <w:r w:rsidR="001E0843">
        <w:rPr>
          <w:rFonts w:eastAsia="TimesNewRomanPS-BoldMT;'Times" w:cs="TimesNewRomanPS-BoldMT;'Times"/>
          <w:sz w:val="24"/>
          <w:szCs w:val="24"/>
        </w:rPr>
        <w:t xml:space="preserve"> que na próxima reunião fosse apresentado um documento de encerramento do GT Guarani, apresentando as justificativas formais para sua finalização</w:t>
      </w:r>
      <w:r w:rsidR="00FD2D72">
        <w:rPr>
          <w:rFonts w:eastAsia="TimesNewRomanPS-BoldMT;'Times" w:cs="TimesNewRomanPS-BoldMT;'Times"/>
          <w:sz w:val="24"/>
          <w:szCs w:val="24"/>
        </w:rPr>
        <w:t xml:space="preserve">. </w:t>
      </w:r>
      <w:r w:rsidR="00FD2D72" w:rsidRPr="00FD2D72">
        <w:rPr>
          <w:bCs/>
          <w:color w:val="1E07CB"/>
          <w:sz w:val="24"/>
          <w:szCs w:val="24"/>
          <w:u w:val="single"/>
        </w:rPr>
        <w:t>Item 11 – Cronograma de Reuniões para 2014</w:t>
      </w:r>
      <w:r w:rsidR="00FD2D72" w:rsidRPr="00FD2D72">
        <w:rPr>
          <w:bCs/>
          <w:color w:val="1E07CB"/>
          <w:sz w:val="24"/>
          <w:szCs w:val="24"/>
        </w:rPr>
        <w:t>:</w:t>
      </w:r>
      <w:r w:rsidR="00FD2D72">
        <w:rPr>
          <w:rFonts w:eastAsia="TimesNewRomanPS-BoldMT;'Times" w:cs="TimesNewRomanPS-BoldMT;'Times"/>
          <w:sz w:val="24"/>
          <w:szCs w:val="24"/>
        </w:rPr>
        <w:t xml:space="preserve"> Os membros, por consens</w:t>
      </w:r>
      <w:r w:rsidR="00FD2D72" w:rsidRPr="00FD2D72">
        <w:rPr>
          <w:rFonts w:eastAsia="TimesNewRomanPS-BoldMT;'Times" w:cs="TimesNewRomanPS-BoldMT;'Times"/>
          <w:sz w:val="24"/>
          <w:szCs w:val="24"/>
        </w:rPr>
        <w:t>o</w:t>
      </w:r>
      <w:r w:rsidR="00FD2D72">
        <w:rPr>
          <w:rFonts w:eastAsia="TimesNewRomanPS-BoldMT;'Times" w:cs="TimesNewRomanPS-BoldMT;'Times"/>
          <w:sz w:val="24"/>
          <w:szCs w:val="24"/>
        </w:rPr>
        <w:t xml:space="preserve">, elaboraram o seguinte cronograma previsto para as Reuniões da CTAS em 2014: 87ª nos dias 27 e 28 de maio; 88ª no dia 22 de julho (CPRM-BH); 89ª </w:t>
      </w:r>
      <w:r w:rsidR="00D86E00">
        <w:rPr>
          <w:rFonts w:eastAsia="TimesNewRomanPS-BoldMT;'Times" w:cs="TimesNewRomanPS-BoldMT;'Times"/>
          <w:sz w:val="24"/>
          <w:szCs w:val="24"/>
        </w:rPr>
        <w:t>no dia 14 de outubro (Congresso – BH) e 90ª nos dias 25 e 26 de novembro em Brasília. As datas poderão sofrer alterações de acordo com o Cronograma de Reuniões do CNRH. Os membros também elaboraram o Cronograma para as Reuniões do GTGI: 1ª Reunião no dia 10/04–</w:t>
      </w:r>
      <w:r w:rsidR="00D86E00" w:rsidRPr="00D86E00">
        <w:rPr>
          <w:rFonts w:eastAsia="TimesNewRomanPS-BoldMT;'Times" w:cs="TimesNewRomanPS-BoldMT;'Times"/>
          <w:sz w:val="24"/>
          <w:szCs w:val="24"/>
        </w:rPr>
        <w:t xml:space="preserve">SP; </w:t>
      </w:r>
      <w:r w:rsidR="00D86E00">
        <w:rPr>
          <w:rFonts w:eastAsia="TimesNewRomanPS-BoldMT;'Times" w:cs="TimesNewRomanPS-BoldMT;'Times"/>
          <w:sz w:val="24"/>
          <w:szCs w:val="24"/>
        </w:rPr>
        <w:t>2ª Reunião no dia 27/05–</w:t>
      </w:r>
      <w:r w:rsidR="00D86E00" w:rsidRPr="00D86E00">
        <w:rPr>
          <w:rFonts w:eastAsia="TimesNewRomanPS-BoldMT;'Times" w:cs="TimesNewRomanPS-BoldMT;'Times"/>
          <w:sz w:val="24"/>
          <w:szCs w:val="24"/>
        </w:rPr>
        <w:t xml:space="preserve">DF; </w:t>
      </w:r>
      <w:r w:rsidR="00D86E00">
        <w:rPr>
          <w:rFonts w:eastAsia="TimesNewRomanPS-BoldMT;'Times" w:cs="TimesNewRomanPS-BoldMT;'Times"/>
          <w:sz w:val="24"/>
          <w:szCs w:val="24"/>
        </w:rPr>
        <w:t>3ª Reunião 21/07–</w:t>
      </w:r>
      <w:r w:rsidR="00D86E00" w:rsidRPr="00D86E00">
        <w:rPr>
          <w:rFonts w:eastAsia="TimesNewRomanPS-BoldMT;'Times" w:cs="TimesNewRomanPS-BoldMT;'Times"/>
          <w:sz w:val="24"/>
          <w:szCs w:val="24"/>
        </w:rPr>
        <w:t xml:space="preserve">BH e </w:t>
      </w:r>
      <w:r w:rsidR="00D86E00">
        <w:rPr>
          <w:rFonts w:eastAsia="TimesNewRomanPS-BoldMT;'Times" w:cs="TimesNewRomanPS-BoldMT;'Times"/>
          <w:sz w:val="24"/>
          <w:szCs w:val="24"/>
        </w:rPr>
        <w:t>4ª Reunião 13/10–</w:t>
      </w:r>
      <w:r w:rsidR="00D86E00" w:rsidRPr="00D86E00">
        <w:rPr>
          <w:rFonts w:eastAsia="TimesNewRomanPS-BoldMT;'Times" w:cs="TimesNewRomanPS-BoldMT;'Times"/>
          <w:sz w:val="24"/>
          <w:szCs w:val="24"/>
        </w:rPr>
        <w:t>BH</w:t>
      </w:r>
      <w:r w:rsidR="00D86E00">
        <w:rPr>
          <w:rFonts w:eastAsia="TimesNewRomanPS-BoldMT;'Times" w:cs="TimesNewRomanPS-BoldMT;'Times"/>
          <w:sz w:val="24"/>
          <w:szCs w:val="24"/>
        </w:rPr>
        <w:t>.</w:t>
      </w:r>
      <w:r w:rsidR="00861CF1">
        <w:rPr>
          <w:rFonts w:eastAsia="TimesNewRomanPS-BoldMT;'Times" w:cs="TimesNewRomanPS-BoldMT;'Times"/>
          <w:sz w:val="24"/>
          <w:szCs w:val="24"/>
        </w:rPr>
        <w:t xml:space="preserve"> </w:t>
      </w:r>
      <w:r w:rsidR="00833717" w:rsidRPr="00833717">
        <w:rPr>
          <w:bCs/>
          <w:color w:val="1E07CB"/>
          <w:sz w:val="24"/>
          <w:szCs w:val="24"/>
          <w:u w:val="single"/>
        </w:rPr>
        <w:t>Item 12 – Encaminhamento dos trabalhos</w:t>
      </w:r>
      <w:r w:rsidR="00833717">
        <w:rPr>
          <w:bCs/>
          <w:color w:val="1E07CB"/>
          <w:sz w:val="24"/>
          <w:szCs w:val="24"/>
          <w:u w:val="single"/>
        </w:rPr>
        <w:t>/Encerramento</w:t>
      </w:r>
      <w:r w:rsidR="00833717" w:rsidRPr="00833717">
        <w:rPr>
          <w:bCs/>
          <w:color w:val="1E07CB"/>
          <w:sz w:val="24"/>
          <w:szCs w:val="24"/>
        </w:rPr>
        <w:t>:</w:t>
      </w:r>
      <w:r w:rsidR="00861CF1">
        <w:rPr>
          <w:bCs/>
          <w:color w:val="1E07CB"/>
          <w:sz w:val="24"/>
          <w:szCs w:val="24"/>
        </w:rPr>
        <w:t xml:space="preserve"> </w:t>
      </w:r>
      <w:r w:rsidR="00833717" w:rsidRPr="00833717">
        <w:rPr>
          <w:bCs/>
          <w:sz w:val="24"/>
          <w:szCs w:val="24"/>
        </w:rPr>
        <w:t>Ao final da Reunião, retomou-</w:t>
      </w:r>
      <w:r w:rsidR="00833717">
        <w:rPr>
          <w:bCs/>
          <w:sz w:val="24"/>
          <w:szCs w:val="24"/>
        </w:rPr>
        <w:t xml:space="preserve">se a discussão sobre </w:t>
      </w:r>
      <w:r w:rsidR="001A4E8B">
        <w:rPr>
          <w:bCs/>
          <w:sz w:val="24"/>
          <w:szCs w:val="24"/>
        </w:rPr>
        <w:t>a Proposta de Moção para Revisão da Portaria MS nº 2.914/11, sendo importante a articulação dos membros, através de e-mail, para a finalização do Parecer Técnico que encaminha a Proposta de Moção para a próxima Reunião da CTIL</w:t>
      </w:r>
      <w:r w:rsidR="00C34480">
        <w:rPr>
          <w:bCs/>
          <w:sz w:val="24"/>
          <w:szCs w:val="24"/>
        </w:rPr>
        <w:t xml:space="preserve"> e posteriormente para a </w:t>
      </w:r>
      <w:r w:rsidR="001A4E8B">
        <w:rPr>
          <w:bCs/>
          <w:sz w:val="24"/>
          <w:szCs w:val="24"/>
        </w:rPr>
        <w:t xml:space="preserve">Reunião Ordinária do CNRH. Não havendo mais assuntos para discussão, o </w:t>
      </w:r>
      <w:r w:rsidR="001A4E8B" w:rsidRPr="001A4E8B">
        <w:rPr>
          <w:b/>
          <w:bCs/>
          <w:sz w:val="24"/>
          <w:szCs w:val="24"/>
        </w:rPr>
        <w:t>Sr</w:t>
      </w:r>
      <w:r w:rsidR="001A4E8B">
        <w:rPr>
          <w:bCs/>
          <w:sz w:val="24"/>
          <w:szCs w:val="24"/>
        </w:rPr>
        <w:t xml:space="preserve">. </w:t>
      </w:r>
      <w:r w:rsidR="001A4E8B" w:rsidRPr="00CF1CD0">
        <w:rPr>
          <w:rFonts w:eastAsia="TimesNewRomanPS-BoldMT;'Times" w:cs="TimesNewRomanPS-BoldMT;'Times"/>
          <w:b/>
          <w:sz w:val="24"/>
          <w:szCs w:val="24"/>
        </w:rPr>
        <w:t>Waldir Duarte Costa Filho</w:t>
      </w:r>
      <w:r w:rsidR="001A4E8B">
        <w:rPr>
          <w:bCs/>
          <w:sz w:val="24"/>
          <w:szCs w:val="24"/>
        </w:rPr>
        <w:t xml:space="preserve">, agradecendo a presença e a contribuição de todos, encerrou a 86ª Reunião da CTAS. </w:t>
      </w:r>
    </w:p>
    <w:p w:rsidR="00FD2D72" w:rsidRDefault="00FD2D72" w:rsidP="00017888">
      <w:pPr>
        <w:shd w:val="clear" w:color="auto" w:fill="FFFFFF"/>
        <w:spacing w:after="0" w:line="240" w:lineRule="auto"/>
        <w:jc w:val="both"/>
        <w:rPr>
          <w:rFonts w:eastAsia="TimesNewRomanPS-BoldMT;'Times" w:cs="TimesNewRomanPS-BoldMT;'Times"/>
          <w:sz w:val="24"/>
          <w:szCs w:val="24"/>
        </w:rPr>
      </w:pPr>
    </w:p>
    <w:p w:rsidR="003A1B27" w:rsidRDefault="00C34480" w:rsidP="00C34480">
      <w:pPr>
        <w:ind w:left="284" w:hanging="28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Ata aprovada durante da </w:t>
      </w:r>
      <w:r w:rsidR="00B01A51">
        <w:rPr>
          <w:b/>
          <w:bCs/>
          <w:color w:val="000000"/>
          <w:sz w:val="24"/>
          <w:szCs w:val="24"/>
        </w:rPr>
        <w:t xml:space="preserve">89ª </w:t>
      </w:r>
      <w:r>
        <w:rPr>
          <w:b/>
          <w:bCs/>
          <w:color w:val="000000"/>
          <w:sz w:val="24"/>
          <w:szCs w:val="24"/>
        </w:rPr>
        <w:t xml:space="preserve">Reunião da CTAS, no dia </w:t>
      </w:r>
      <w:r w:rsidR="00B01A51">
        <w:rPr>
          <w:b/>
          <w:bCs/>
          <w:color w:val="000000"/>
          <w:sz w:val="24"/>
          <w:szCs w:val="24"/>
        </w:rPr>
        <w:t xml:space="preserve">14 </w:t>
      </w:r>
      <w:r>
        <w:rPr>
          <w:b/>
          <w:bCs/>
          <w:color w:val="000000"/>
          <w:sz w:val="24"/>
          <w:szCs w:val="24"/>
        </w:rPr>
        <w:t xml:space="preserve">de </w:t>
      </w:r>
      <w:r w:rsidR="00B01A51">
        <w:rPr>
          <w:b/>
          <w:bCs/>
          <w:color w:val="000000"/>
          <w:sz w:val="24"/>
          <w:szCs w:val="24"/>
        </w:rPr>
        <w:t xml:space="preserve">outubro </w:t>
      </w:r>
      <w:r>
        <w:rPr>
          <w:b/>
          <w:bCs/>
          <w:color w:val="000000"/>
          <w:sz w:val="24"/>
          <w:szCs w:val="24"/>
        </w:rPr>
        <w:t xml:space="preserve">de 2014. </w:t>
      </w:r>
      <w:r w:rsidR="009B277B">
        <w:rPr>
          <w:b/>
          <w:bCs/>
          <w:color w:val="000000"/>
          <w:sz w:val="24"/>
          <w:szCs w:val="24"/>
        </w:rPr>
        <w:tab/>
      </w:r>
      <w:r w:rsidR="009B277B">
        <w:rPr>
          <w:b/>
          <w:bCs/>
          <w:color w:val="000000"/>
          <w:sz w:val="24"/>
          <w:szCs w:val="24"/>
        </w:rPr>
        <w:tab/>
      </w:r>
    </w:p>
    <w:p w:rsidR="003A1B27" w:rsidRDefault="003A1B27">
      <w:pPr>
        <w:ind w:left="284" w:hanging="425"/>
      </w:pPr>
    </w:p>
    <w:p w:rsidR="003A1B27" w:rsidRDefault="003A1B27">
      <w:pPr>
        <w:ind w:left="284" w:hanging="425"/>
      </w:pPr>
    </w:p>
    <w:p w:rsidR="003A1B27" w:rsidRDefault="002B18AD">
      <w:pPr>
        <w:ind w:left="709" w:hanging="425"/>
        <w:rPr>
          <w:color w:val="000000"/>
          <w:sz w:val="24"/>
          <w:szCs w:val="24"/>
        </w:rPr>
      </w:pPr>
      <w:r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>Waldir Duarte Costa Filho</w:t>
      </w:r>
      <w:r w:rsidR="00861CF1"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ab/>
      </w:r>
      <w:r w:rsidR="00861CF1"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ab/>
      </w:r>
      <w:r w:rsidR="00861CF1"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ab/>
      </w:r>
      <w:r w:rsidR="00861CF1">
        <w:rPr>
          <w:rFonts w:eastAsia="TimesNewRomanPS-BoldMT;'Times" w:cs="TimesNewRomanPS-BoldMT;'Times"/>
          <w:b/>
          <w:bCs/>
          <w:color w:val="000000"/>
          <w:sz w:val="24"/>
          <w:szCs w:val="24"/>
        </w:rPr>
        <w:tab/>
        <w:t xml:space="preserve">     </w:t>
      </w:r>
      <w:r w:rsidR="009B277B">
        <w:rPr>
          <w:b/>
          <w:bCs/>
          <w:color w:val="000000"/>
          <w:sz w:val="24"/>
          <w:szCs w:val="24"/>
        </w:rPr>
        <w:t>Anderson Felipe de M. Bezerra</w:t>
      </w:r>
      <w:r w:rsidR="009B277B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Presidente da CTAS                                                                    Relator da CTAS</w:t>
      </w:r>
    </w:p>
    <w:sectPr w:rsidR="003A1B27" w:rsidSect="003A1B27">
      <w:headerReference w:type="default" r:id="rId15"/>
      <w:pgSz w:w="11906" w:h="16838"/>
      <w:pgMar w:top="961" w:right="720" w:bottom="776" w:left="1134" w:header="284" w:footer="720" w:gutter="0"/>
      <w:lnNumType w:countBy="1" w:distance="284" w:restart="continuous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F67" w:rsidRDefault="00D70F67" w:rsidP="003A1B27">
      <w:pPr>
        <w:spacing w:after="0" w:line="240" w:lineRule="auto"/>
      </w:pPr>
      <w:r>
        <w:separator/>
      </w:r>
    </w:p>
  </w:endnote>
  <w:endnote w:type="continuationSeparator" w:id="1">
    <w:p w:rsidR="00D70F67" w:rsidRDefault="00D70F67" w:rsidP="003A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;'Ti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;'Times New 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F67" w:rsidRDefault="00D70F67" w:rsidP="003A1B27">
      <w:pPr>
        <w:spacing w:after="0" w:line="240" w:lineRule="auto"/>
      </w:pPr>
      <w:r>
        <w:separator/>
      </w:r>
    </w:p>
  </w:footnote>
  <w:footnote w:type="continuationSeparator" w:id="1">
    <w:p w:rsidR="00D70F67" w:rsidRDefault="00D70F67" w:rsidP="003A1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722" w:rsidRDefault="003C2722">
    <w:pPr>
      <w:rPr>
        <w:b/>
        <w:color w:val="808080"/>
        <w:sz w:val="16"/>
      </w:rPr>
    </w:pPr>
  </w:p>
  <w:p w:rsidR="003A1B27" w:rsidRDefault="009B277B" w:rsidP="003C2722">
    <w:pPr>
      <w:jc w:val="right"/>
      <w:rPr>
        <w:b/>
        <w:color w:val="808080"/>
        <w:sz w:val="16"/>
      </w:rPr>
    </w:pPr>
    <w:r>
      <w:rPr>
        <w:b/>
        <w:color w:val="808080"/>
        <w:sz w:val="16"/>
      </w:rPr>
      <w:t>CÂMARA TÉCNICA DE ÁGUAS SUBTERRÂNEAS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1BD8"/>
    <w:multiLevelType w:val="hybridMultilevel"/>
    <w:tmpl w:val="CBF02A42"/>
    <w:lvl w:ilvl="0" w:tplc="876EF9E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B2CE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297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A2BAC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B02C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4823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7CA26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14A1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C8CE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3C08"/>
    <w:multiLevelType w:val="multilevel"/>
    <w:tmpl w:val="74DC84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1B27"/>
    <w:rsid w:val="0001636C"/>
    <w:rsid w:val="00017888"/>
    <w:rsid w:val="00022C31"/>
    <w:rsid w:val="0002795A"/>
    <w:rsid w:val="00033037"/>
    <w:rsid w:val="00065FA5"/>
    <w:rsid w:val="000720EF"/>
    <w:rsid w:val="00091BC4"/>
    <w:rsid w:val="000B4837"/>
    <w:rsid w:val="000C3C14"/>
    <w:rsid w:val="000C4BD7"/>
    <w:rsid w:val="000D3621"/>
    <w:rsid w:val="000E4A73"/>
    <w:rsid w:val="000F2C80"/>
    <w:rsid w:val="00115D18"/>
    <w:rsid w:val="0014474B"/>
    <w:rsid w:val="001833AD"/>
    <w:rsid w:val="00184C84"/>
    <w:rsid w:val="001A2C78"/>
    <w:rsid w:val="001A4E8B"/>
    <w:rsid w:val="001B7C26"/>
    <w:rsid w:val="001E0843"/>
    <w:rsid w:val="001F2699"/>
    <w:rsid w:val="001F6C51"/>
    <w:rsid w:val="00211E45"/>
    <w:rsid w:val="0027324E"/>
    <w:rsid w:val="002B03F0"/>
    <w:rsid w:val="002B18AD"/>
    <w:rsid w:val="002D2D9F"/>
    <w:rsid w:val="002E1C33"/>
    <w:rsid w:val="002E753F"/>
    <w:rsid w:val="002F031A"/>
    <w:rsid w:val="00321E4B"/>
    <w:rsid w:val="003236D0"/>
    <w:rsid w:val="003267BB"/>
    <w:rsid w:val="00357C61"/>
    <w:rsid w:val="00372010"/>
    <w:rsid w:val="003813C0"/>
    <w:rsid w:val="003A1B27"/>
    <w:rsid w:val="003C2722"/>
    <w:rsid w:val="003D6AA3"/>
    <w:rsid w:val="003E730D"/>
    <w:rsid w:val="004372B3"/>
    <w:rsid w:val="00457B78"/>
    <w:rsid w:val="004818AC"/>
    <w:rsid w:val="0048215A"/>
    <w:rsid w:val="00490D28"/>
    <w:rsid w:val="004A1D81"/>
    <w:rsid w:val="004A2776"/>
    <w:rsid w:val="004A609B"/>
    <w:rsid w:val="004E2C62"/>
    <w:rsid w:val="004F6729"/>
    <w:rsid w:val="00534FD2"/>
    <w:rsid w:val="00557A71"/>
    <w:rsid w:val="005674FD"/>
    <w:rsid w:val="00570AD7"/>
    <w:rsid w:val="00571E17"/>
    <w:rsid w:val="005B25B5"/>
    <w:rsid w:val="005C27CF"/>
    <w:rsid w:val="005D1C1C"/>
    <w:rsid w:val="005D43B5"/>
    <w:rsid w:val="005D4F2D"/>
    <w:rsid w:val="006002D9"/>
    <w:rsid w:val="00617614"/>
    <w:rsid w:val="00631F84"/>
    <w:rsid w:val="00636853"/>
    <w:rsid w:val="00687338"/>
    <w:rsid w:val="0069737A"/>
    <w:rsid w:val="006C4799"/>
    <w:rsid w:val="006C699C"/>
    <w:rsid w:val="007072A7"/>
    <w:rsid w:val="00746931"/>
    <w:rsid w:val="00760790"/>
    <w:rsid w:val="007904D0"/>
    <w:rsid w:val="007B0834"/>
    <w:rsid w:val="007C3B1A"/>
    <w:rsid w:val="007D09A0"/>
    <w:rsid w:val="007E3288"/>
    <w:rsid w:val="007F0C60"/>
    <w:rsid w:val="008037E6"/>
    <w:rsid w:val="008239DB"/>
    <w:rsid w:val="00827882"/>
    <w:rsid w:val="00833717"/>
    <w:rsid w:val="008605AE"/>
    <w:rsid w:val="00861CF1"/>
    <w:rsid w:val="00865E27"/>
    <w:rsid w:val="0087531A"/>
    <w:rsid w:val="008804FF"/>
    <w:rsid w:val="00882ACD"/>
    <w:rsid w:val="00896F83"/>
    <w:rsid w:val="008B0AFE"/>
    <w:rsid w:val="00900FC5"/>
    <w:rsid w:val="00903FE6"/>
    <w:rsid w:val="009218E8"/>
    <w:rsid w:val="00950B8F"/>
    <w:rsid w:val="009A1615"/>
    <w:rsid w:val="009B277B"/>
    <w:rsid w:val="009C2674"/>
    <w:rsid w:val="009E28D5"/>
    <w:rsid w:val="009F316E"/>
    <w:rsid w:val="00A0025A"/>
    <w:rsid w:val="00A35263"/>
    <w:rsid w:val="00A46B36"/>
    <w:rsid w:val="00A65767"/>
    <w:rsid w:val="00A667F5"/>
    <w:rsid w:val="00A91569"/>
    <w:rsid w:val="00AD1479"/>
    <w:rsid w:val="00AD6FB4"/>
    <w:rsid w:val="00AF0928"/>
    <w:rsid w:val="00B01A51"/>
    <w:rsid w:val="00B34B55"/>
    <w:rsid w:val="00B53D0D"/>
    <w:rsid w:val="00B660C2"/>
    <w:rsid w:val="00B819C5"/>
    <w:rsid w:val="00B83B87"/>
    <w:rsid w:val="00B84751"/>
    <w:rsid w:val="00BE783C"/>
    <w:rsid w:val="00C2383A"/>
    <w:rsid w:val="00C34480"/>
    <w:rsid w:val="00C94F46"/>
    <w:rsid w:val="00CA55FF"/>
    <w:rsid w:val="00CB5F34"/>
    <w:rsid w:val="00CC202A"/>
    <w:rsid w:val="00CC6116"/>
    <w:rsid w:val="00CC7355"/>
    <w:rsid w:val="00CD15D8"/>
    <w:rsid w:val="00CD5767"/>
    <w:rsid w:val="00CF1CD0"/>
    <w:rsid w:val="00D158FB"/>
    <w:rsid w:val="00D3695C"/>
    <w:rsid w:val="00D56D5C"/>
    <w:rsid w:val="00D67631"/>
    <w:rsid w:val="00D70F67"/>
    <w:rsid w:val="00D729CD"/>
    <w:rsid w:val="00D86E00"/>
    <w:rsid w:val="00DA5BB7"/>
    <w:rsid w:val="00DC7D02"/>
    <w:rsid w:val="00DD149F"/>
    <w:rsid w:val="00DD1561"/>
    <w:rsid w:val="00DF1827"/>
    <w:rsid w:val="00E12046"/>
    <w:rsid w:val="00E411F0"/>
    <w:rsid w:val="00E44901"/>
    <w:rsid w:val="00E76067"/>
    <w:rsid w:val="00EA293F"/>
    <w:rsid w:val="00EE015A"/>
    <w:rsid w:val="00EF36B2"/>
    <w:rsid w:val="00EF7444"/>
    <w:rsid w:val="00F00549"/>
    <w:rsid w:val="00F00ACA"/>
    <w:rsid w:val="00F0743C"/>
    <w:rsid w:val="00F26F63"/>
    <w:rsid w:val="00F27789"/>
    <w:rsid w:val="00F30293"/>
    <w:rsid w:val="00F82A54"/>
    <w:rsid w:val="00FD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1B27"/>
    <w:pPr>
      <w:keepNext/>
      <w:widowControl w:val="0"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rsid w:val="003A1B27"/>
    <w:pPr>
      <w:ind w:left="360"/>
      <w:outlineLvl w:val="0"/>
    </w:pPr>
    <w:rPr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3A1B27"/>
  </w:style>
  <w:style w:type="character" w:customStyle="1" w:styleId="WW8Num1z1">
    <w:name w:val="WW8Num1z1"/>
    <w:rsid w:val="003A1B27"/>
  </w:style>
  <w:style w:type="character" w:customStyle="1" w:styleId="WW8Num1z2">
    <w:name w:val="WW8Num1z2"/>
    <w:rsid w:val="003A1B27"/>
  </w:style>
  <w:style w:type="character" w:customStyle="1" w:styleId="WW8Num1z3">
    <w:name w:val="WW8Num1z3"/>
    <w:rsid w:val="003A1B27"/>
  </w:style>
  <w:style w:type="character" w:customStyle="1" w:styleId="WW8Num1z4">
    <w:name w:val="WW8Num1z4"/>
    <w:rsid w:val="003A1B27"/>
  </w:style>
  <w:style w:type="character" w:customStyle="1" w:styleId="WW8Num1z5">
    <w:name w:val="WW8Num1z5"/>
    <w:rsid w:val="003A1B27"/>
  </w:style>
  <w:style w:type="character" w:customStyle="1" w:styleId="WW8Num1z6">
    <w:name w:val="WW8Num1z6"/>
    <w:rsid w:val="003A1B27"/>
  </w:style>
  <w:style w:type="character" w:customStyle="1" w:styleId="WW8Num1z7">
    <w:name w:val="WW8Num1z7"/>
    <w:rsid w:val="003A1B27"/>
  </w:style>
  <w:style w:type="character" w:customStyle="1" w:styleId="WW8Num1z8">
    <w:name w:val="WW8Num1z8"/>
    <w:rsid w:val="003A1B27"/>
  </w:style>
  <w:style w:type="character" w:customStyle="1" w:styleId="WW8Num1zfalse">
    <w:name w:val="WW8Num1zfalse"/>
    <w:rsid w:val="003A1B27"/>
  </w:style>
  <w:style w:type="character" w:customStyle="1" w:styleId="WW8Num1ztrue">
    <w:name w:val="WW8Num1ztrue"/>
    <w:rsid w:val="003A1B27"/>
  </w:style>
  <w:style w:type="character" w:customStyle="1" w:styleId="WW-WW8Num1ztrue">
    <w:name w:val="WW-WW8Num1ztrue"/>
    <w:rsid w:val="003A1B27"/>
  </w:style>
  <w:style w:type="character" w:customStyle="1" w:styleId="WW-WW8Num1ztrue1">
    <w:name w:val="WW-WW8Num1ztrue1"/>
    <w:rsid w:val="003A1B27"/>
  </w:style>
  <w:style w:type="character" w:customStyle="1" w:styleId="WW-WW8Num1ztrue2">
    <w:name w:val="WW-WW8Num1ztrue2"/>
    <w:rsid w:val="003A1B27"/>
  </w:style>
  <w:style w:type="character" w:customStyle="1" w:styleId="WW-WW8Num1ztrue3">
    <w:name w:val="WW-WW8Num1ztrue3"/>
    <w:rsid w:val="003A1B27"/>
  </w:style>
  <w:style w:type="character" w:customStyle="1" w:styleId="WW-WW8Num1ztrue4">
    <w:name w:val="WW-WW8Num1ztrue4"/>
    <w:rsid w:val="003A1B27"/>
  </w:style>
  <w:style w:type="character" w:customStyle="1" w:styleId="WW-WW8Num1ztrue5">
    <w:name w:val="WW-WW8Num1ztrue5"/>
    <w:rsid w:val="003A1B27"/>
  </w:style>
  <w:style w:type="character" w:customStyle="1" w:styleId="WW-WW8Num1ztrue6">
    <w:name w:val="WW-WW8Num1ztrue6"/>
    <w:rsid w:val="003A1B27"/>
  </w:style>
  <w:style w:type="character" w:customStyle="1" w:styleId="WW-WW8Num1ztrue7">
    <w:name w:val="WW-WW8Num1ztrue7"/>
    <w:rsid w:val="003A1B27"/>
  </w:style>
  <w:style w:type="character" w:customStyle="1" w:styleId="WW-WW8Num1ztrue11">
    <w:name w:val="WW-WW8Num1ztrue11"/>
    <w:rsid w:val="003A1B27"/>
  </w:style>
  <w:style w:type="character" w:customStyle="1" w:styleId="WW-WW8Num1ztrue21">
    <w:name w:val="WW-WW8Num1ztrue21"/>
    <w:rsid w:val="003A1B27"/>
  </w:style>
  <w:style w:type="character" w:customStyle="1" w:styleId="WW-WW8Num1ztrue31">
    <w:name w:val="WW-WW8Num1ztrue31"/>
    <w:rsid w:val="003A1B27"/>
  </w:style>
  <w:style w:type="character" w:customStyle="1" w:styleId="WW-WW8Num1ztrue41">
    <w:name w:val="WW-WW8Num1ztrue41"/>
    <w:rsid w:val="003A1B27"/>
  </w:style>
  <w:style w:type="character" w:customStyle="1" w:styleId="WW-WW8Num1ztrue51">
    <w:name w:val="WW-WW8Num1ztrue51"/>
    <w:rsid w:val="003A1B27"/>
  </w:style>
  <w:style w:type="character" w:customStyle="1" w:styleId="WW-WW8Num1ztrue61">
    <w:name w:val="WW-WW8Num1ztrue61"/>
    <w:rsid w:val="003A1B27"/>
  </w:style>
  <w:style w:type="character" w:customStyle="1" w:styleId="WW-WW8Num1ztrue71">
    <w:name w:val="WW-WW8Num1ztrue71"/>
    <w:rsid w:val="003A1B27"/>
  </w:style>
  <w:style w:type="character" w:customStyle="1" w:styleId="WW-WW8Num1ztrue111">
    <w:name w:val="WW-WW8Num1ztrue111"/>
    <w:rsid w:val="003A1B27"/>
  </w:style>
  <w:style w:type="character" w:customStyle="1" w:styleId="WW-WW8Num1ztrue211">
    <w:name w:val="WW-WW8Num1ztrue211"/>
    <w:rsid w:val="003A1B27"/>
  </w:style>
  <w:style w:type="character" w:customStyle="1" w:styleId="WW-WW8Num1ztrue311">
    <w:name w:val="WW-WW8Num1ztrue311"/>
    <w:rsid w:val="003A1B27"/>
  </w:style>
  <w:style w:type="character" w:customStyle="1" w:styleId="WW-WW8Num1ztrue411">
    <w:name w:val="WW-WW8Num1ztrue411"/>
    <w:rsid w:val="003A1B27"/>
  </w:style>
  <w:style w:type="character" w:customStyle="1" w:styleId="WW-WW8Num1ztrue511">
    <w:name w:val="WW-WW8Num1ztrue511"/>
    <w:rsid w:val="003A1B27"/>
  </w:style>
  <w:style w:type="character" w:customStyle="1" w:styleId="WW-WW8Num1ztrue611">
    <w:name w:val="WW-WW8Num1ztrue611"/>
    <w:rsid w:val="003A1B27"/>
  </w:style>
  <w:style w:type="character" w:customStyle="1" w:styleId="WW-WW8Num1ztrue711">
    <w:name w:val="WW-WW8Num1ztrue711"/>
    <w:rsid w:val="003A1B27"/>
  </w:style>
  <w:style w:type="character" w:customStyle="1" w:styleId="WW-WW8Num1ztrue1111">
    <w:name w:val="WW-WW8Num1ztrue1111"/>
    <w:rsid w:val="003A1B27"/>
  </w:style>
  <w:style w:type="character" w:customStyle="1" w:styleId="WW-WW8Num1ztrue2111">
    <w:name w:val="WW-WW8Num1ztrue2111"/>
    <w:rsid w:val="003A1B27"/>
  </w:style>
  <w:style w:type="character" w:customStyle="1" w:styleId="WW-WW8Num1ztrue3111">
    <w:name w:val="WW-WW8Num1ztrue3111"/>
    <w:rsid w:val="003A1B27"/>
  </w:style>
  <w:style w:type="character" w:customStyle="1" w:styleId="WW-WW8Num1ztrue4111">
    <w:name w:val="WW-WW8Num1ztrue4111"/>
    <w:rsid w:val="003A1B27"/>
  </w:style>
  <w:style w:type="character" w:customStyle="1" w:styleId="WW-WW8Num1ztrue5111">
    <w:name w:val="WW-WW8Num1ztrue5111"/>
    <w:rsid w:val="003A1B27"/>
  </w:style>
  <w:style w:type="character" w:customStyle="1" w:styleId="WW-WW8Num1ztrue6111">
    <w:name w:val="WW-WW8Num1ztrue6111"/>
    <w:rsid w:val="003A1B27"/>
  </w:style>
  <w:style w:type="character" w:customStyle="1" w:styleId="Fontepargpadro3">
    <w:name w:val="Fonte parág. padrão3"/>
    <w:rsid w:val="003A1B27"/>
  </w:style>
  <w:style w:type="character" w:customStyle="1" w:styleId="WW-WW8Num1ztrue7111">
    <w:name w:val="WW-WW8Num1ztrue7111"/>
    <w:rsid w:val="003A1B27"/>
  </w:style>
  <w:style w:type="character" w:customStyle="1" w:styleId="WW-WW8Num1ztrue11111">
    <w:name w:val="WW-WW8Num1ztrue11111"/>
    <w:rsid w:val="003A1B27"/>
  </w:style>
  <w:style w:type="character" w:customStyle="1" w:styleId="WW-WW8Num1ztrue21111">
    <w:name w:val="WW-WW8Num1ztrue21111"/>
    <w:rsid w:val="003A1B27"/>
  </w:style>
  <w:style w:type="character" w:customStyle="1" w:styleId="WW-WW8Num1ztrue31111">
    <w:name w:val="WW-WW8Num1ztrue31111"/>
    <w:rsid w:val="003A1B27"/>
  </w:style>
  <w:style w:type="character" w:customStyle="1" w:styleId="WW-WW8Num1ztrue41111">
    <w:name w:val="WW-WW8Num1ztrue41111"/>
    <w:rsid w:val="003A1B27"/>
  </w:style>
  <w:style w:type="character" w:customStyle="1" w:styleId="WW-WW8Num1ztrue51111">
    <w:name w:val="WW-WW8Num1ztrue51111"/>
    <w:rsid w:val="003A1B27"/>
  </w:style>
  <w:style w:type="character" w:customStyle="1" w:styleId="WW-WW8Num1ztrue61111">
    <w:name w:val="WW-WW8Num1ztrue61111"/>
    <w:rsid w:val="003A1B27"/>
  </w:style>
  <w:style w:type="character" w:customStyle="1" w:styleId="WW-WW8Num1ztrue71111">
    <w:name w:val="WW-WW8Num1ztrue71111"/>
    <w:rsid w:val="003A1B27"/>
  </w:style>
  <w:style w:type="character" w:customStyle="1" w:styleId="WW-WW8Num1ztrue111111">
    <w:name w:val="WW-WW8Num1ztrue111111"/>
    <w:rsid w:val="003A1B27"/>
  </w:style>
  <w:style w:type="character" w:customStyle="1" w:styleId="WW-WW8Num1ztrue211111">
    <w:name w:val="WW-WW8Num1ztrue211111"/>
    <w:rsid w:val="003A1B27"/>
  </w:style>
  <w:style w:type="character" w:customStyle="1" w:styleId="WW-WW8Num1ztrue311111">
    <w:name w:val="WW-WW8Num1ztrue311111"/>
    <w:rsid w:val="003A1B27"/>
  </w:style>
  <w:style w:type="character" w:customStyle="1" w:styleId="WW-WW8Num1ztrue411111">
    <w:name w:val="WW-WW8Num1ztrue411111"/>
    <w:rsid w:val="003A1B27"/>
  </w:style>
  <w:style w:type="character" w:customStyle="1" w:styleId="WW-WW8Num1ztrue511111">
    <w:name w:val="WW-WW8Num1ztrue511111"/>
    <w:rsid w:val="003A1B27"/>
  </w:style>
  <w:style w:type="character" w:customStyle="1" w:styleId="WW-WW8Num1ztrue611111">
    <w:name w:val="WW-WW8Num1ztrue611111"/>
    <w:rsid w:val="003A1B27"/>
  </w:style>
  <w:style w:type="character" w:customStyle="1" w:styleId="WW-WW8Num1ztrue711111">
    <w:name w:val="WW-WW8Num1ztrue711111"/>
    <w:rsid w:val="003A1B27"/>
  </w:style>
  <w:style w:type="character" w:customStyle="1" w:styleId="WW-WW8Num1ztrue1111111">
    <w:name w:val="WW-WW8Num1ztrue1111111"/>
    <w:rsid w:val="003A1B27"/>
  </w:style>
  <w:style w:type="character" w:customStyle="1" w:styleId="WW-WW8Num1ztrue2111111">
    <w:name w:val="WW-WW8Num1ztrue2111111"/>
    <w:rsid w:val="003A1B27"/>
  </w:style>
  <w:style w:type="character" w:customStyle="1" w:styleId="WW-WW8Num1ztrue3111111">
    <w:name w:val="WW-WW8Num1ztrue3111111"/>
    <w:rsid w:val="003A1B27"/>
  </w:style>
  <w:style w:type="character" w:customStyle="1" w:styleId="WW-WW8Num1ztrue4111111">
    <w:name w:val="WW-WW8Num1ztrue4111111"/>
    <w:rsid w:val="003A1B27"/>
  </w:style>
  <w:style w:type="character" w:customStyle="1" w:styleId="WW-WW8Num1ztrue5111111">
    <w:name w:val="WW-WW8Num1ztrue5111111"/>
    <w:rsid w:val="003A1B27"/>
  </w:style>
  <w:style w:type="character" w:customStyle="1" w:styleId="WW-WW8Num1ztrue6111111">
    <w:name w:val="WW-WW8Num1ztrue6111111"/>
    <w:rsid w:val="003A1B27"/>
  </w:style>
  <w:style w:type="character" w:customStyle="1" w:styleId="Fontepargpadro2">
    <w:name w:val="Fonte parág. padrão2"/>
    <w:rsid w:val="003A1B27"/>
  </w:style>
  <w:style w:type="character" w:customStyle="1" w:styleId="WW-WW8Num1ztrue7111111">
    <w:name w:val="WW-WW8Num1ztrue7111111"/>
    <w:rsid w:val="003A1B27"/>
  </w:style>
  <w:style w:type="character" w:customStyle="1" w:styleId="WW-WW8Num1ztrue11111111">
    <w:name w:val="WW-WW8Num1ztrue11111111"/>
    <w:rsid w:val="003A1B27"/>
  </w:style>
  <w:style w:type="character" w:customStyle="1" w:styleId="WW-WW8Num1ztrue21111111">
    <w:name w:val="WW-WW8Num1ztrue21111111"/>
    <w:rsid w:val="003A1B27"/>
  </w:style>
  <w:style w:type="character" w:customStyle="1" w:styleId="WW-WW8Num1ztrue31111111">
    <w:name w:val="WW-WW8Num1ztrue31111111"/>
    <w:rsid w:val="003A1B27"/>
  </w:style>
  <w:style w:type="character" w:customStyle="1" w:styleId="WW-WW8Num1ztrue41111111">
    <w:name w:val="WW-WW8Num1ztrue41111111"/>
    <w:rsid w:val="003A1B27"/>
  </w:style>
  <w:style w:type="character" w:customStyle="1" w:styleId="WW-WW8Num1ztrue51111111">
    <w:name w:val="WW-WW8Num1ztrue51111111"/>
    <w:rsid w:val="003A1B27"/>
  </w:style>
  <w:style w:type="character" w:customStyle="1" w:styleId="WW-WW8Num1ztrue61111111">
    <w:name w:val="WW-WW8Num1ztrue61111111"/>
    <w:rsid w:val="003A1B27"/>
  </w:style>
  <w:style w:type="character" w:customStyle="1" w:styleId="WW-WW8Num1ztrue71111111">
    <w:name w:val="WW-WW8Num1ztrue71111111"/>
    <w:rsid w:val="003A1B27"/>
  </w:style>
  <w:style w:type="character" w:customStyle="1" w:styleId="WW-WW8Num1ztrue111111111">
    <w:name w:val="WW-WW8Num1ztrue111111111"/>
    <w:rsid w:val="003A1B27"/>
  </w:style>
  <w:style w:type="character" w:customStyle="1" w:styleId="WW-WW8Num1ztrue211111111">
    <w:name w:val="WW-WW8Num1ztrue211111111"/>
    <w:rsid w:val="003A1B27"/>
  </w:style>
  <w:style w:type="character" w:customStyle="1" w:styleId="WW-WW8Num1ztrue311111111">
    <w:name w:val="WW-WW8Num1ztrue311111111"/>
    <w:rsid w:val="003A1B27"/>
  </w:style>
  <w:style w:type="character" w:customStyle="1" w:styleId="WW-WW8Num1ztrue411111111">
    <w:name w:val="WW-WW8Num1ztrue411111111"/>
    <w:rsid w:val="003A1B27"/>
  </w:style>
  <w:style w:type="character" w:customStyle="1" w:styleId="WW-WW8Num1ztrue511111111">
    <w:name w:val="WW-WW8Num1ztrue511111111"/>
    <w:rsid w:val="003A1B27"/>
  </w:style>
  <w:style w:type="character" w:customStyle="1" w:styleId="WW-WW8Num1ztrue611111111">
    <w:name w:val="WW-WW8Num1ztrue611111111"/>
    <w:rsid w:val="003A1B27"/>
  </w:style>
  <w:style w:type="character" w:customStyle="1" w:styleId="WW-WW8Num1ztrue711111111">
    <w:name w:val="WW-WW8Num1ztrue711111111"/>
    <w:rsid w:val="003A1B27"/>
  </w:style>
  <w:style w:type="character" w:customStyle="1" w:styleId="WW-WW8Num1ztrue1111111111">
    <w:name w:val="WW-WW8Num1ztrue1111111111"/>
    <w:rsid w:val="003A1B27"/>
  </w:style>
  <w:style w:type="character" w:customStyle="1" w:styleId="WW-WW8Num1ztrue2111111111">
    <w:name w:val="WW-WW8Num1ztrue2111111111"/>
    <w:rsid w:val="003A1B27"/>
  </w:style>
  <w:style w:type="character" w:customStyle="1" w:styleId="WW-WW8Num1ztrue3111111111">
    <w:name w:val="WW-WW8Num1ztrue3111111111"/>
    <w:rsid w:val="003A1B27"/>
  </w:style>
  <w:style w:type="character" w:customStyle="1" w:styleId="WW-WW8Num1ztrue4111111111">
    <w:name w:val="WW-WW8Num1ztrue4111111111"/>
    <w:rsid w:val="003A1B27"/>
  </w:style>
  <w:style w:type="character" w:customStyle="1" w:styleId="WW-WW8Num1ztrue5111111111">
    <w:name w:val="WW-WW8Num1ztrue5111111111"/>
    <w:rsid w:val="003A1B27"/>
  </w:style>
  <w:style w:type="character" w:customStyle="1" w:styleId="WW-WW8Num1ztrue6111111111">
    <w:name w:val="WW-WW8Num1ztrue6111111111"/>
    <w:rsid w:val="003A1B27"/>
  </w:style>
  <w:style w:type="character" w:customStyle="1" w:styleId="WW-WW8Num1ztrue7111111111">
    <w:name w:val="WW-WW8Num1ztrue7111111111"/>
    <w:rsid w:val="003A1B27"/>
  </w:style>
  <w:style w:type="character" w:customStyle="1" w:styleId="WW-WW8Num1ztrue11111111111">
    <w:name w:val="WW-WW8Num1ztrue11111111111"/>
    <w:rsid w:val="003A1B27"/>
  </w:style>
  <w:style w:type="character" w:customStyle="1" w:styleId="WW-WW8Num1ztrue21111111111">
    <w:name w:val="WW-WW8Num1ztrue21111111111"/>
    <w:rsid w:val="003A1B27"/>
  </w:style>
  <w:style w:type="character" w:customStyle="1" w:styleId="WW-WW8Num1ztrue31111111111">
    <w:name w:val="WW-WW8Num1ztrue31111111111"/>
    <w:rsid w:val="003A1B27"/>
  </w:style>
  <w:style w:type="character" w:customStyle="1" w:styleId="WW-WW8Num1ztrue41111111111">
    <w:name w:val="WW-WW8Num1ztrue41111111111"/>
    <w:rsid w:val="003A1B27"/>
  </w:style>
  <w:style w:type="character" w:customStyle="1" w:styleId="WW-WW8Num1ztrue51111111111">
    <w:name w:val="WW-WW8Num1ztrue51111111111"/>
    <w:rsid w:val="003A1B27"/>
  </w:style>
  <w:style w:type="character" w:customStyle="1" w:styleId="WW-WW8Num1ztrue61111111111">
    <w:name w:val="WW-WW8Num1ztrue61111111111"/>
    <w:rsid w:val="003A1B27"/>
  </w:style>
  <w:style w:type="character" w:customStyle="1" w:styleId="WW-WW8Num1ztrue71111111111">
    <w:name w:val="WW-WW8Num1ztrue71111111111"/>
    <w:rsid w:val="003A1B27"/>
  </w:style>
  <w:style w:type="character" w:customStyle="1" w:styleId="WW-WW8Num1ztrue111111111111">
    <w:name w:val="WW-WW8Num1ztrue111111111111"/>
    <w:rsid w:val="003A1B27"/>
  </w:style>
  <w:style w:type="character" w:customStyle="1" w:styleId="WW-WW8Num1ztrue211111111111">
    <w:name w:val="WW-WW8Num1ztrue211111111111"/>
    <w:rsid w:val="003A1B27"/>
  </w:style>
  <w:style w:type="character" w:customStyle="1" w:styleId="WW-WW8Num1ztrue311111111111">
    <w:name w:val="WW-WW8Num1ztrue311111111111"/>
    <w:rsid w:val="003A1B27"/>
  </w:style>
  <w:style w:type="character" w:customStyle="1" w:styleId="WW-WW8Num1ztrue411111111111">
    <w:name w:val="WW-WW8Num1ztrue411111111111"/>
    <w:rsid w:val="003A1B27"/>
  </w:style>
  <w:style w:type="character" w:customStyle="1" w:styleId="WW-WW8Num1ztrue511111111111">
    <w:name w:val="WW-WW8Num1ztrue511111111111"/>
    <w:rsid w:val="003A1B27"/>
  </w:style>
  <w:style w:type="character" w:customStyle="1" w:styleId="WW-WW8Num1ztrue611111111111">
    <w:name w:val="WW-WW8Num1ztrue611111111111"/>
    <w:rsid w:val="003A1B27"/>
  </w:style>
  <w:style w:type="character" w:customStyle="1" w:styleId="WW-WW8Num1ztrue711111111111">
    <w:name w:val="WW-WW8Num1ztrue711111111111"/>
    <w:rsid w:val="003A1B27"/>
  </w:style>
  <w:style w:type="character" w:customStyle="1" w:styleId="WW-WW8Num1ztrue1111111111111">
    <w:name w:val="WW-WW8Num1ztrue1111111111111"/>
    <w:rsid w:val="003A1B27"/>
  </w:style>
  <w:style w:type="character" w:customStyle="1" w:styleId="WW-WW8Num1ztrue2111111111111">
    <w:name w:val="WW-WW8Num1ztrue2111111111111"/>
    <w:rsid w:val="003A1B27"/>
  </w:style>
  <w:style w:type="character" w:customStyle="1" w:styleId="WW-WW8Num1ztrue3111111111111">
    <w:name w:val="WW-WW8Num1ztrue3111111111111"/>
    <w:rsid w:val="003A1B27"/>
  </w:style>
  <w:style w:type="character" w:customStyle="1" w:styleId="WW-WW8Num1ztrue4111111111111">
    <w:name w:val="WW-WW8Num1ztrue4111111111111"/>
    <w:rsid w:val="003A1B27"/>
  </w:style>
  <w:style w:type="character" w:customStyle="1" w:styleId="WW-WW8Num1ztrue5111111111111">
    <w:name w:val="WW-WW8Num1ztrue5111111111111"/>
    <w:rsid w:val="003A1B27"/>
  </w:style>
  <w:style w:type="character" w:customStyle="1" w:styleId="WW-WW8Num1ztrue6111111111111">
    <w:name w:val="WW-WW8Num1ztrue6111111111111"/>
    <w:rsid w:val="003A1B27"/>
  </w:style>
  <w:style w:type="character" w:customStyle="1" w:styleId="WW-WW8Num1ztrue7111111111111">
    <w:name w:val="WW-WW8Num1ztrue7111111111111"/>
    <w:rsid w:val="003A1B27"/>
  </w:style>
  <w:style w:type="character" w:customStyle="1" w:styleId="WW-WW8Num1ztrue11111111111111">
    <w:name w:val="WW-WW8Num1ztrue11111111111111"/>
    <w:rsid w:val="003A1B27"/>
  </w:style>
  <w:style w:type="character" w:customStyle="1" w:styleId="WW-WW8Num1ztrue21111111111111">
    <w:name w:val="WW-WW8Num1ztrue21111111111111"/>
    <w:rsid w:val="003A1B27"/>
  </w:style>
  <w:style w:type="character" w:customStyle="1" w:styleId="WW-WW8Num1ztrue31111111111111">
    <w:name w:val="WW-WW8Num1ztrue31111111111111"/>
    <w:rsid w:val="003A1B27"/>
  </w:style>
  <w:style w:type="character" w:customStyle="1" w:styleId="WW-WW8Num1ztrue41111111111111">
    <w:name w:val="WW-WW8Num1ztrue41111111111111"/>
    <w:rsid w:val="003A1B27"/>
  </w:style>
  <w:style w:type="character" w:customStyle="1" w:styleId="WW-WW8Num1ztrue51111111111111">
    <w:name w:val="WW-WW8Num1ztrue51111111111111"/>
    <w:rsid w:val="003A1B27"/>
  </w:style>
  <w:style w:type="character" w:customStyle="1" w:styleId="WW-WW8Num1ztrue61111111111111">
    <w:name w:val="WW-WW8Num1ztrue61111111111111"/>
    <w:rsid w:val="003A1B27"/>
  </w:style>
  <w:style w:type="character" w:customStyle="1" w:styleId="WW-WW8Num1ztrue71111111111111">
    <w:name w:val="WW-WW8Num1ztrue71111111111111"/>
    <w:rsid w:val="003A1B27"/>
  </w:style>
  <w:style w:type="character" w:customStyle="1" w:styleId="WW-WW8Num1ztrue111111111111111">
    <w:name w:val="WW-WW8Num1ztrue111111111111111"/>
    <w:rsid w:val="003A1B27"/>
  </w:style>
  <w:style w:type="character" w:customStyle="1" w:styleId="WW-WW8Num1ztrue211111111111111">
    <w:name w:val="WW-WW8Num1ztrue211111111111111"/>
    <w:rsid w:val="003A1B27"/>
  </w:style>
  <w:style w:type="character" w:customStyle="1" w:styleId="WW-WW8Num1ztrue311111111111111">
    <w:name w:val="WW-WW8Num1ztrue311111111111111"/>
    <w:rsid w:val="003A1B27"/>
  </w:style>
  <w:style w:type="character" w:customStyle="1" w:styleId="WW-WW8Num1ztrue411111111111111">
    <w:name w:val="WW-WW8Num1ztrue411111111111111"/>
    <w:rsid w:val="003A1B27"/>
  </w:style>
  <w:style w:type="character" w:customStyle="1" w:styleId="WW-WW8Num1ztrue511111111111111">
    <w:name w:val="WW-WW8Num1ztrue511111111111111"/>
    <w:rsid w:val="003A1B27"/>
  </w:style>
  <w:style w:type="character" w:customStyle="1" w:styleId="WW-WW8Num1ztrue611111111111111">
    <w:name w:val="WW-WW8Num1ztrue611111111111111"/>
    <w:rsid w:val="003A1B27"/>
  </w:style>
  <w:style w:type="character" w:customStyle="1" w:styleId="WW8Num2z0">
    <w:name w:val="WW8Num2z0"/>
    <w:rsid w:val="003A1B27"/>
    <w:rPr>
      <w:rFonts w:ascii="Wingdings" w:eastAsia="Wingdings" w:hAnsi="Wingdings" w:cs="Wingdings"/>
      <w:sz w:val="24"/>
      <w:szCs w:val="24"/>
      <w:lang w:val="pt-BR"/>
    </w:rPr>
  </w:style>
  <w:style w:type="character" w:customStyle="1" w:styleId="WW8Num2z1">
    <w:name w:val="WW8Num2z1"/>
    <w:rsid w:val="003A1B27"/>
    <w:rPr>
      <w:rFonts w:ascii="OpenSymbol;Arial Unicode MS" w:hAnsi="OpenSymbol;Arial Unicode MS" w:cs="OpenSymbol;Arial Unicode MS"/>
    </w:rPr>
  </w:style>
  <w:style w:type="character" w:customStyle="1" w:styleId="Fontepargpadro1">
    <w:name w:val="Fonte parág. padrão1"/>
    <w:rsid w:val="003A1B27"/>
  </w:style>
  <w:style w:type="character" w:customStyle="1" w:styleId="Fontepargpadro8">
    <w:name w:val="Fonte parág. padrão8"/>
    <w:rsid w:val="003A1B27"/>
  </w:style>
  <w:style w:type="character" w:customStyle="1" w:styleId="Absatz-Standardschriftart">
    <w:name w:val="Absatz-Standardschriftart"/>
    <w:rsid w:val="003A1B27"/>
  </w:style>
  <w:style w:type="character" w:customStyle="1" w:styleId="WW-Absatz-Standardschriftart">
    <w:name w:val="WW-Absatz-Standardschriftart"/>
    <w:rsid w:val="003A1B27"/>
  </w:style>
  <w:style w:type="character" w:customStyle="1" w:styleId="WW-Absatz-Standardschriftart1">
    <w:name w:val="WW-Absatz-Standardschriftart1"/>
    <w:rsid w:val="003A1B27"/>
  </w:style>
  <w:style w:type="character" w:customStyle="1" w:styleId="WW-Absatz-Standardschriftart11">
    <w:name w:val="WW-Absatz-Standardschriftart11"/>
    <w:rsid w:val="003A1B27"/>
  </w:style>
  <w:style w:type="character" w:customStyle="1" w:styleId="WW-Absatz-Standardschriftart111">
    <w:name w:val="WW-Absatz-Standardschriftart111"/>
    <w:rsid w:val="003A1B27"/>
  </w:style>
  <w:style w:type="character" w:customStyle="1" w:styleId="WW-Absatz-Standardschriftart1111">
    <w:name w:val="WW-Absatz-Standardschriftart1111"/>
    <w:rsid w:val="003A1B27"/>
  </w:style>
  <w:style w:type="character" w:customStyle="1" w:styleId="Fontepargpadro7">
    <w:name w:val="Fonte parág. padrão7"/>
    <w:rsid w:val="003A1B27"/>
  </w:style>
  <w:style w:type="character" w:customStyle="1" w:styleId="WW-Absatz-Standardschriftart11111">
    <w:name w:val="WW-Absatz-Standardschriftart11111"/>
    <w:rsid w:val="003A1B27"/>
  </w:style>
  <w:style w:type="character" w:customStyle="1" w:styleId="WW-Absatz-Standardschriftart111111">
    <w:name w:val="WW-Absatz-Standardschriftart111111"/>
    <w:rsid w:val="003A1B27"/>
  </w:style>
  <w:style w:type="character" w:customStyle="1" w:styleId="WW-Absatz-Standardschriftart1111111">
    <w:name w:val="WW-Absatz-Standardschriftart1111111"/>
    <w:rsid w:val="003A1B27"/>
  </w:style>
  <w:style w:type="character" w:customStyle="1" w:styleId="WW-Absatz-Standardschriftart11111111">
    <w:name w:val="WW-Absatz-Standardschriftart11111111"/>
    <w:rsid w:val="003A1B27"/>
  </w:style>
  <w:style w:type="character" w:customStyle="1" w:styleId="WW-Absatz-Standardschriftart111111111">
    <w:name w:val="WW-Absatz-Standardschriftart111111111"/>
    <w:rsid w:val="003A1B27"/>
  </w:style>
  <w:style w:type="character" w:customStyle="1" w:styleId="WW-Absatz-Standardschriftart1111111111">
    <w:name w:val="WW-Absatz-Standardschriftart1111111111"/>
    <w:rsid w:val="003A1B27"/>
  </w:style>
  <w:style w:type="character" w:customStyle="1" w:styleId="WW-Absatz-Standardschriftart11111111111">
    <w:name w:val="WW-Absatz-Standardschriftart11111111111"/>
    <w:rsid w:val="003A1B27"/>
  </w:style>
  <w:style w:type="character" w:customStyle="1" w:styleId="WW-Absatz-Standardschriftart111111111111">
    <w:name w:val="WW-Absatz-Standardschriftart111111111111"/>
    <w:rsid w:val="003A1B27"/>
  </w:style>
  <w:style w:type="character" w:customStyle="1" w:styleId="WW-Absatz-Standardschriftart1111111111111">
    <w:name w:val="WW-Absatz-Standardschriftart1111111111111"/>
    <w:rsid w:val="003A1B27"/>
  </w:style>
  <w:style w:type="character" w:customStyle="1" w:styleId="WW-Absatz-Standardschriftart11111111111111">
    <w:name w:val="WW-Absatz-Standardschriftart11111111111111"/>
    <w:rsid w:val="003A1B27"/>
  </w:style>
  <w:style w:type="character" w:customStyle="1" w:styleId="WW-Absatz-Standardschriftart111111111111111">
    <w:name w:val="WW-Absatz-Standardschriftart111111111111111"/>
    <w:rsid w:val="003A1B27"/>
  </w:style>
  <w:style w:type="character" w:customStyle="1" w:styleId="WW-Absatz-Standardschriftart1111111111111111">
    <w:name w:val="WW-Absatz-Standardschriftart1111111111111111"/>
    <w:rsid w:val="003A1B27"/>
  </w:style>
  <w:style w:type="character" w:customStyle="1" w:styleId="WW-Absatz-Standardschriftart11111111111111111">
    <w:name w:val="WW-Absatz-Standardschriftart11111111111111111"/>
    <w:rsid w:val="003A1B27"/>
  </w:style>
  <w:style w:type="character" w:customStyle="1" w:styleId="WW-Absatz-Standardschriftart111111111111111111">
    <w:name w:val="WW-Absatz-Standardschriftart111111111111111111"/>
    <w:rsid w:val="003A1B27"/>
  </w:style>
  <w:style w:type="character" w:customStyle="1" w:styleId="WW-Absatz-Standardschriftart1111111111111111111">
    <w:name w:val="WW-Absatz-Standardschriftart1111111111111111111"/>
    <w:rsid w:val="003A1B27"/>
  </w:style>
  <w:style w:type="character" w:customStyle="1" w:styleId="WW-Absatz-Standardschriftart11111111111111111111">
    <w:name w:val="WW-Absatz-Standardschriftart11111111111111111111"/>
    <w:rsid w:val="003A1B27"/>
  </w:style>
  <w:style w:type="character" w:customStyle="1" w:styleId="WW-Absatz-Standardschriftart111111111111111111111">
    <w:name w:val="WW-Absatz-Standardschriftart111111111111111111111"/>
    <w:rsid w:val="003A1B27"/>
  </w:style>
  <w:style w:type="character" w:customStyle="1" w:styleId="WW-Absatz-Standardschriftart1111111111111111111111">
    <w:name w:val="WW-Absatz-Standardschriftart1111111111111111111111"/>
    <w:rsid w:val="003A1B27"/>
  </w:style>
  <w:style w:type="character" w:customStyle="1" w:styleId="WW-Absatz-Standardschriftart11111111111111111111111">
    <w:name w:val="WW-Absatz-Standardschriftart11111111111111111111111"/>
    <w:rsid w:val="003A1B27"/>
  </w:style>
  <w:style w:type="character" w:customStyle="1" w:styleId="WW-Absatz-Standardschriftart111111111111111111111111">
    <w:name w:val="WW-Absatz-Standardschriftart111111111111111111111111"/>
    <w:rsid w:val="003A1B27"/>
  </w:style>
  <w:style w:type="character" w:customStyle="1" w:styleId="WW-Absatz-Standardschriftart1111111111111111111111111">
    <w:name w:val="WW-Absatz-Standardschriftart1111111111111111111111111"/>
    <w:rsid w:val="003A1B27"/>
  </w:style>
  <w:style w:type="character" w:customStyle="1" w:styleId="Numeraodelinhas">
    <w:name w:val="Numeração de linhas"/>
    <w:rsid w:val="003A1B27"/>
  </w:style>
  <w:style w:type="character" w:customStyle="1" w:styleId="nfaseforte">
    <w:name w:val="Ênfase forte"/>
    <w:rsid w:val="003A1B27"/>
    <w:rPr>
      <w:b/>
      <w:bCs/>
    </w:rPr>
  </w:style>
  <w:style w:type="character" w:customStyle="1" w:styleId="WW8Num4z0">
    <w:name w:val="WW8Num4z0"/>
    <w:rsid w:val="003A1B27"/>
    <w:rPr>
      <w:rFonts w:ascii="Symbol" w:hAnsi="Symbol" w:cs="Symbol"/>
      <w:sz w:val="24"/>
      <w:szCs w:val="24"/>
    </w:rPr>
  </w:style>
  <w:style w:type="character" w:customStyle="1" w:styleId="WW8Num4z1">
    <w:name w:val="WW8Num4z1"/>
    <w:rsid w:val="003A1B27"/>
    <w:rPr>
      <w:rFonts w:ascii="Courier New" w:hAnsi="Courier New" w:cs="Courier New"/>
    </w:rPr>
  </w:style>
  <w:style w:type="character" w:customStyle="1" w:styleId="WW8Num4z2">
    <w:name w:val="WW8Num4z2"/>
    <w:rsid w:val="003A1B27"/>
    <w:rPr>
      <w:rFonts w:ascii="Wingdings" w:hAnsi="Wingdings" w:cs="Wingdings"/>
    </w:rPr>
  </w:style>
  <w:style w:type="character" w:customStyle="1" w:styleId="TextodebaloChar">
    <w:name w:val="Texto de balão Char"/>
    <w:rsid w:val="003A1B27"/>
    <w:rPr>
      <w:rFonts w:ascii="Tahoma" w:hAnsi="Tahoma" w:cs="Tahoma"/>
      <w:sz w:val="16"/>
      <w:szCs w:val="16"/>
      <w:lang w:eastAsia="zh-CN"/>
    </w:rPr>
  </w:style>
  <w:style w:type="character" w:customStyle="1" w:styleId="LinkdaInternet">
    <w:name w:val="Link da Internet"/>
    <w:rsid w:val="003A1B27"/>
    <w:rPr>
      <w:color w:val="0000FF"/>
      <w:u w:val="single"/>
    </w:rPr>
  </w:style>
  <w:style w:type="character" w:styleId="Refdecomentrio">
    <w:name w:val="annotation reference"/>
    <w:rsid w:val="003A1B27"/>
    <w:rPr>
      <w:sz w:val="16"/>
      <w:szCs w:val="16"/>
    </w:rPr>
  </w:style>
  <w:style w:type="character" w:customStyle="1" w:styleId="TextodecomentrioChar">
    <w:name w:val="Texto de comentário Char"/>
    <w:rsid w:val="003A1B27"/>
    <w:rPr>
      <w:lang w:eastAsia="zh-CN"/>
    </w:rPr>
  </w:style>
  <w:style w:type="character" w:customStyle="1" w:styleId="AssuntodocomentrioChar">
    <w:name w:val="Assunto do comentário Char"/>
    <w:rsid w:val="003A1B27"/>
    <w:rPr>
      <w:b/>
      <w:bCs/>
      <w:lang w:eastAsia="zh-CN"/>
    </w:rPr>
  </w:style>
  <w:style w:type="character" w:styleId="Nmerodelinha">
    <w:name w:val="line number"/>
    <w:basedOn w:val="Fontepargpadro"/>
    <w:rsid w:val="003A1B27"/>
  </w:style>
  <w:style w:type="paragraph" w:styleId="Ttulo">
    <w:name w:val="Title"/>
    <w:basedOn w:val="Normal"/>
    <w:next w:val="Corpodotexto"/>
    <w:rsid w:val="003A1B27"/>
    <w:pPr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Padro"/>
    <w:rsid w:val="003A1B27"/>
    <w:rPr>
      <w:rFonts w:cs="Mangal"/>
    </w:rPr>
  </w:style>
  <w:style w:type="paragraph" w:customStyle="1" w:styleId="LO-Normal">
    <w:name w:val="LO-Normal"/>
    <w:rsid w:val="003A1B27"/>
    <w:pPr>
      <w:keepNext/>
      <w:widowControl w:val="0"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">
    <w:name w:val="List"/>
    <w:basedOn w:val="Corpodotexto"/>
    <w:rsid w:val="003A1B27"/>
  </w:style>
  <w:style w:type="paragraph" w:styleId="Legenda">
    <w:name w:val="caption"/>
    <w:basedOn w:val="Normal"/>
    <w:rsid w:val="003A1B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3A1B27"/>
    <w:pPr>
      <w:suppressLineNumbers/>
    </w:pPr>
    <w:rPr>
      <w:rFonts w:cs="Mangal"/>
    </w:rPr>
  </w:style>
  <w:style w:type="paragraph" w:customStyle="1" w:styleId="Padro">
    <w:name w:val="Padrão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Mangal" w:eastAsia="Tahoma" w:hAnsi="Mangal" w:cs="Arial"/>
      <w:sz w:val="36"/>
      <w:szCs w:val="24"/>
      <w:lang w:eastAsia="zh-CN" w:bidi="hi-IN"/>
    </w:rPr>
  </w:style>
  <w:style w:type="paragraph" w:customStyle="1" w:styleId="Ttulo5">
    <w:name w:val="Título5"/>
    <w:basedOn w:val="Padro"/>
    <w:next w:val="Corpodotexto"/>
    <w:rsid w:val="003A1B27"/>
    <w:pPr>
      <w:spacing w:before="238" w:after="119"/>
    </w:pPr>
  </w:style>
  <w:style w:type="paragraph" w:customStyle="1" w:styleId="Ttulo4">
    <w:name w:val="Título4"/>
    <w:basedOn w:val="Normal"/>
    <w:next w:val="Corpodotexto"/>
    <w:rsid w:val="003A1B27"/>
    <w:pPr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tulo3">
    <w:name w:val="Título3"/>
    <w:basedOn w:val="Padro"/>
    <w:next w:val="Corpodotexto"/>
    <w:rsid w:val="003A1B27"/>
    <w:pPr>
      <w:spacing w:before="238" w:after="119"/>
    </w:pPr>
    <w:rPr>
      <w:rFonts w:ascii="Arial" w:hAnsi="Arial"/>
      <w:sz w:val="88"/>
    </w:rPr>
  </w:style>
  <w:style w:type="paragraph" w:styleId="Rodap">
    <w:name w:val="footer"/>
    <w:basedOn w:val="Normal"/>
    <w:rsid w:val="003A1B27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rsid w:val="003A1B27"/>
    <w:pPr>
      <w:suppressLineNumbers/>
      <w:tabs>
        <w:tab w:val="center" w:pos="4819"/>
        <w:tab w:val="right" w:pos="9638"/>
      </w:tabs>
    </w:pPr>
  </w:style>
  <w:style w:type="paragraph" w:customStyle="1" w:styleId="Objetocomseta">
    <w:name w:val="Objeto com seta"/>
    <w:basedOn w:val="Padro"/>
    <w:rsid w:val="003A1B27"/>
    <w:rPr>
      <w:rFonts w:cs="Mangal"/>
    </w:rPr>
  </w:style>
  <w:style w:type="paragraph" w:customStyle="1" w:styleId="Objetocomsombra">
    <w:name w:val="Objeto com sombra"/>
    <w:basedOn w:val="Padro"/>
    <w:rsid w:val="003A1B27"/>
    <w:rPr>
      <w:rFonts w:cs="Mangal"/>
    </w:rPr>
  </w:style>
  <w:style w:type="paragraph" w:customStyle="1" w:styleId="Objetosempreenchimento">
    <w:name w:val="Objeto sem preenchimento"/>
    <w:basedOn w:val="Padro"/>
    <w:rsid w:val="003A1B27"/>
    <w:rPr>
      <w:rFonts w:cs="Mangal"/>
    </w:rPr>
  </w:style>
  <w:style w:type="paragraph" w:customStyle="1" w:styleId="Texto">
    <w:name w:val="Texto"/>
    <w:basedOn w:val="Padro"/>
    <w:rsid w:val="003A1B27"/>
    <w:rPr>
      <w:rFonts w:cs="Mangal"/>
    </w:rPr>
  </w:style>
  <w:style w:type="paragraph" w:customStyle="1" w:styleId="Corpodotextojustificado">
    <w:name w:val="Corpo do texto justificado"/>
    <w:basedOn w:val="Padro"/>
    <w:rsid w:val="003A1B27"/>
    <w:rPr>
      <w:rFonts w:cs="Mangal"/>
    </w:rPr>
  </w:style>
  <w:style w:type="paragraph" w:customStyle="1" w:styleId="Recuodaprimeiralinha">
    <w:name w:val="Recuo da primeira linha"/>
    <w:basedOn w:val="Padro"/>
    <w:rsid w:val="003A1B27"/>
    <w:pPr>
      <w:ind w:firstLine="340"/>
    </w:pPr>
    <w:rPr>
      <w:rFonts w:cs="Mangal"/>
    </w:rPr>
  </w:style>
  <w:style w:type="paragraph" w:customStyle="1" w:styleId="Ttulo10">
    <w:name w:val="Título1"/>
    <w:basedOn w:val="Padro"/>
    <w:rsid w:val="003A1B27"/>
    <w:pPr>
      <w:spacing w:before="238" w:after="119"/>
      <w:jc w:val="center"/>
    </w:pPr>
    <w:rPr>
      <w:rFonts w:cs="Mangal"/>
    </w:rPr>
  </w:style>
  <w:style w:type="paragraph" w:customStyle="1" w:styleId="Ttulo2">
    <w:name w:val="Título2"/>
    <w:basedOn w:val="Padro"/>
    <w:rsid w:val="003A1B27"/>
    <w:pPr>
      <w:spacing w:before="238" w:after="119"/>
      <w:jc w:val="center"/>
    </w:pPr>
    <w:rPr>
      <w:rFonts w:cs="Mangal"/>
    </w:rPr>
  </w:style>
  <w:style w:type="paragraph" w:customStyle="1" w:styleId="Linhadecota">
    <w:name w:val="Linha de cota"/>
    <w:basedOn w:val="Padro"/>
    <w:rsid w:val="003A1B27"/>
    <w:rPr>
      <w:rFonts w:cs="Mangal"/>
    </w:rPr>
  </w:style>
  <w:style w:type="paragraph" w:customStyle="1" w:styleId="SlidedettuloLTGliederung1">
    <w:name w:val="Slide de título~LT~Gliederung 1"/>
    <w:rsid w:val="003A1B27"/>
    <w:pPr>
      <w:keepNext/>
      <w:pBdr>
        <w:top w:val="nil"/>
        <w:left w:val="nil"/>
        <w:bottom w:val="nil"/>
        <w:right w:val="nil"/>
      </w:pBdr>
      <w:suppressAutoHyphens/>
      <w:spacing w:after="283" w:line="100" w:lineRule="atLeast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SlidedettuloLTGliederung2">
    <w:name w:val="Slide de título~LT~Gliederung 2"/>
    <w:basedOn w:val="SlidedettuloLTGliederung1"/>
    <w:rsid w:val="003A1B27"/>
    <w:pPr>
      <w:spacing w:after="227"/>
    </w:pPr>
    <w:rPr>
      <w:sz w:val="48"/>
    </w:rPr>
  </w:style>
  <w:style w:type="paragraph" w:customStyle="1" w:styleId="SlidedettuloLTGliederung3">
    <w:name w:val="Slide de título~LT~Gliederung 3"/>
    <w:basedOn w:val="SlidedettuloLTGliederung2"/>
    <w:rsid w:val="003A1B27"/>
    <w:pPr>
      <w:spacing w:after="170"/>
    </w:pPr>
    <w:rPr>
      <w:sz w:val="40"/>
    </w:rPr>
  </w:style>
  <w:style w:type="paragraph" w:customStyle="1" w:styleId="SlidedettuloLTGliederung4">
    <w:name w:val="Slide de título~LT~Gliederung 4"/>
    <w:basedOn w:val="SlidedettuloLTGliederung3"/>
    <w:rsid w:val="003A1B27"/>
    <w:pPr>
      <w:spacing w:after="113"/>
    </w:pPr>
  </w:style>
  <w:style w:type="paragraph" w:customStyle="1" w:styleId="SlidedettuloLTGliederung5">
    <w:name w:val="Slide de título~LT~Gliederung 5"/>
    <w:basedOn w:val="SlidedettuloLTGliederung4"/>
    <w:rsid w:val="003A1B27"/>
    <w:pPr>
      <w:spacing w:after="57"/>
    </w:pPr>
  </w:style>
  <w:style w:type="paragraph" w:customStyle="1" w:styleId="SlidedettuloLTGliederung6">
    <w:name w:val="Slide de título~LT~Gliederung 6"/>
    <w:basedOn w:val="SlidedettuloLTGliederung5"/>
    <w:rsid w:val="003A1B27"/>
  </w:style>
  <w:style w:type="paragraph" w:customStyle="1" w:styleId="SlidedettuloLTGliederung7">
    <w:name w:val="Slide de título~LT~Gliederung 7"/>
    <w:basedOn w:val="SlidedettuloLTGliederung6"/>
    <w:rsid w:val="003A1B27"/>
  </w:style>
  <w:style w:type="paragraph" w:customStyle="1" w:styleId="SlidedettuloLTGliederung8">
    <w:name w:val="Slide de título~LT~Gliederung 8"/>
    <w:basedOn w:val="SlidedettuloLTGliederung7"/>
    <w:rsid w:val="003A1B27"/>
  </w:style>
  <w:style w:type="paragraph" w:customStyle="1" w:styleId="SlidedettuloLTGliederung9">
    <w:name w:val="Slide de título~LT~Gliederung 9"/>
    <w:basedOn w:val="SlidedettuloLTGliederung8"/>
    <w:rsid w:val="003A1B27"/>
  </w:style>
  <w:style w:type="paragraph" w:customStyle="1" w:styleId="SlidedettuloLTTitel">
    <w:name w:val="Slide de título~LT~Titel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Mangal" w:eastAsia="Tahoma" w:hAnsi="Mangal" w:cs="Arial"/>
      <w:sz w:val="36"/>
      <w:szCs w:val="24"/>
      <w:lang w:eastAsia="zh-CN" w:bidi="hi-IN"/>
    </w:rPr>
  </w:style>
  <w:style w:type="paragraph" w:customStyle="1" w:styleId="SlidedettuloLTUntertitel">
    <w:name w:val="Slide de título~LT~Untertitel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jc w:val="center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SlidedettuloLTNotizen">
    <w:name w:val="Slide de título~LT~Notizen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ind w:left="340" w:hanging="340"/>
      <w:textAlignment w:val="baseline"/>
    </w:pPr>
    <w:rPr>
      <w:rFonts w:ascii="Mangal" w:eastAsia="Tahoma" w:hAnsi="Mangal" w:cs="Arial"/>
      <w:sz w:val="40"/>
      <w:szCs w:val="24"/>
      <w:lang w:eastAsia="zh-CN" w:bidi="hi-IN"/>
    </w:rPr>
  </w:style>
  <w:style w:type="paragraph" w:customStyle="1" w:styleId="SlidedettuloLTHintergrundobjekte">
    <w:name w:val="Slide de título~LT~Hintergrundobjekte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SlidedettuloLTHintergrund">
    <w:name w:val="Slide de título~LT~Hintergrund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default">
    <w:name w:val="default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Mangal" w:eastAsia="Tahoma" w:hAnsi="Mangal" w:cs="Arial"/>
      <w:sz w:val="36"/>
      <w:szCs w:val="24"/>
      <w:lang w:eastAsia="zh-CN" w:bidi="hi-IN"/>
    </w:rPr>
  </w:style>
  <w:style w:type="paragraph" w:customStyle="1" w:styleId="gray1">
    <w:name w:val="gray1"/>
    <w:basedOn w:val="default"/>
    <w:rsid w:val="003A1B27"/>
    <w:rPr>
      <w:rFonts w:cs="Mangal"/>
    </w:rPr>
  </w:style>
  <w:style w:type="paragraph" w:customStyle="1" w:styleId="gray2">
    <w:name w:val="gray2"/>
    <w:basedOn w:val="default"/>
    <w:rsid w:val="003A1B27"/>
    <w:rPr>
      <w:rFonts w:cs="Mangal"/>
    </w:rPr>
  </w:style>
  <w:style w:type="paragraph" w:customStyle="1" w:styleId="gray3">
    <w:name w:val="gray3"/>
    <w:basedOn w:val="default"/>
    <w:rsid w:val="003A1B27"/>
    <w:rPr>
      <w:rFonts w:cs="Mangal"/>
    </w:rPr>
  </w:style>
  <w:style w:type="paragraph" w:customStyle="1" w:styleId="bw1">
    <w:name w:val="bw1"/>
    <w:basedOn w:val="default"/>
    <w:rsid w:val="003A1B27"/>
    <w:rPr>
      <w:rFonts w:cs="Mangal"/>
    </w:rPr>
  </w:style>
  <w:style w:type="paragraph" w:customStyle="1" w:styleId="bw2">
    <w:name w:val="bw2"/>
    <w:basedOn w:val="default"/>
    <w:rsid w:val="003A1B27"/>
    <w:rPr>
      <w:rFonts w:cs="Mangal"/>
    </w:rPr>
  </w:style>
  <w:style w:type="paragraph" w:customStyle="1" w:styleId="bw3">
    <w:name w:val="bw3"/>
    <w:basedOn w:val="default"/>
    <w:rsid w:val="003A1B27"/>
    <w:rPr>
      <w:rFonts w:cs="Mangal"/>
    </w:rPr>
  </w:style>
  <w:style w:type="paragraph" w:customStyle="1" w:styleId="orange1">
    <w:name w:val="orange1"/>
    <w:basedOn w:val="default"/>
    <w:rsid w:val="003A1B27"/>
    <w:rPr>
      <w:rFonts w:cs="Mangal"/>
    </w:rPr>
  </w:style>
  <w:style w:type="paragraph" w:customStyle="1" w:styleId="orange2">
    <w:name w:val="orange2"/>
    <w:basedOn w:val="default"/>
    <w:rsid w:val="003A1B27"/>
    <w:rPr>
      <w:rFonts w:cs="Mangal"/>
    </w:rPr>
  </w:style>
  <w:style w:type="paragraph" w:customStyle="1" w:styleId="orange3">
    <w:name w:val="orange3"/>
    <w:basedOn w:val="default"/>
    <w:rsid w:val="003A1B27"/>
    <w:rPr>
      <w:rFonts w:cs="Mangal"/>
    </w:rPr>
  </w:style>
  <w:style w:type="paragraph" w:customStyle="1" w:styleId="turquise1">
    <w:name w:val="turquise1"/>
    <w:basedOn w:val="default"/>
    <w:rsid w:val="003A1B27"/>
    <w:rPr>
      <w:rFonts w:cs="Mangal"/>
    </w:rPr>
  </w:style>
  <w:style w:type="paragraph" w:customStyle="1" w:styleId="turquise2">
    <w:name w:val="turquise2"/>
    <w:basedOn w:val="default"/>
    <w:rsid w:val="003A1B27"/>
    <w:rPr>
      <w:rFonts w:cs="Mangal"/>
    </w:rPr>
  </w:style>
  <w:style w:type="paragraph" w:customStyle="1" w:styleId="turquise3">
    <w:name w:val="turquise3"/>
    <w:basedOn w:val="default"/>
    <w:rsid w:val="003A1B27"/>
    <w:rPr>
      <w:rFonts w:cs="Mangal"/>
    </w:rPr>
  </w:style>
  <w:style w:type="paragraph" w:customStyle="1" w:styleId="blue1">
    <w:name w:val="blue1"/>
    <w:basedOn w:val="default"/>
    <w:rsid w:val="003A1B27"/>
    <w:rPr>
      <w:rFonts w:cs="Mangal"/>
    </w:rPr>
  </w:style>
  <w:style w:type="paragraph" w:customStyle="1" w:styleId="blue2">
    <w:name w:val="blue2"/>
    <w:basedOn w:val="default"/>
    <w:rsid w:val="003A1B27"/>
    <w:rPr>
      <w:rFonts w:cs="Mangal"/>
    </w:rPr>
  </w:style>
  <w:style w:type="paragraph" w:customStyle="1" w:styleId="blue3">
    <w:name w:val="blue3"/>
    <w:basedOn w:val="default"/>
    <w:rsid w:val="003A1B27"/>
    <w:rPr>
      <w:rFonts w:cs="Mangal"/>
    </w:rPr>
  </w:style>
  <w:style w:type="paragraph" w:customStyle="1" w:styleId="sun1">
    <w:name w:val="sun1"/>
    <w:basedOn w:val="default"/>
    <w:rsid w:val="003A1B27"/>
    <w:rPr>
      <w:rFonts w:cs="Mangal"/>
    </w:rPr>
  </w:style>
  <w:style w:type="paragraph" w:customStyle="1" w:styleId="sun2">
    <w:name w:val="sun2"/>
    <w:basedOn w:val="default"/>
    <w:rsid w:val="003A1B27"/>
    <w:rPr>
      <w:rFonts w:cs="Mangal"/>
    </w:rPr>
  </w:style>
  <w:style w:type="paragraph" w:customStyle="1" w:styleId="sun3">
    <w:name w:val="sun3"/>
    <w:basedOn w:val="default"/>
    <w:rsid w:val="003A1B27"/>
    <w:rPr>
      <w:rFonts w:cs="Mangal"/>
    </w:rPr>
  </w:style>
  <w:style w:type="paragraph" w:customStyle="1" w:styleId="earth1">
    <w:name w:val="earth1"/>
    <w:basedOn w:val="default"/>
    <w:rsid w:val="003A1B27"/>
    <w:rPr>
      <w:rFonts w:cs="Mangal"/>
    </w:rPr>
  </w:style>
  <w:style w:type="paragraph" w:customStyle="1" w:styleId="earth2">
    <w:name w:val="earth2"/>
    <w:basedOn w:val="default"/>
    <w:rsid w:val="003A1B27"/>
    <w:rPr>
      <w:rFonts w:cs="Mangal"/>
    </w:rPr>
  </w:style>
  <w:style w:type="paragraph" w:customStyle="1" w:styleId="earth3">
    <w:name w:val="earth3"/>
    <w:basedOn w:val="default"/>
    <w:rsid w:val="003A1B27"/>
    <w:rPr>
      <w:rFonts w:cs="Mangal"/>
    </w:rPr>
  </w:style>
  <w:style w:type="paragraph" w:customStyle="1" w:styleId="green1">
    <w:name w:val="green1"/>
    <w:basedOn w:val="default"/>
    <w:rsid w:val="003A1B27"/>
    <w:rPr>
      <w:rFonts w:cs="Mangal"/>
    </w:rPr>
  </w:style>
  <w:style w:type="paragraph" w:customStyle="1" w:styleId="green2">
    <w:name w:val="green2"/>
    <w:basedOn w:val="default"/>
    <w:rsid w:val="003A1B27"/>
    <w:rPr>
      <w:rFonts w:cs="Mangal"/>
    </w:rPr>
  </w:style>
  <w:style w:type="paragraph" w:customStyle="1" w:styleId="green3">
    <w:name w:val="green3"/>
    <w:basedOn w:val="default"/>
    <w:rsid w:val="003A1B27"/>
    <w:rPr>
      <w:rFonts w:cs="Mangal"/>
    </w:rPr>
  </w:style>
  <w:style w:type="paragraph" w:customStyle="1" w:styleId="seetang1">
    <w:name w:val="seetang1"/>
    <w:basedOn w:val="default"/>
    <w:rsid w:val="003A1B27"/>
    <w:rPr>
      <w:rFonts w:cs="Mangal"/>
    </w:rPr>
  </w:style>
  <w:style w:type="paragraph" w:customStyle="1" w:styleId="seetang2">
    <w:name w:val="seetang2"/>
    <w:basedOn w:val="default"/>
    <w:rsid w:val="003A1B27"/>
    <w:rPr>
      <w:rFonts w:cs="Mangal"/>
    </w:rPr>
  </w:style>
  <w:style w:type="paragraph" w:customStyle="1" w:styleId="seetang3">
    <w:name w:val="seetang3"/>
    <w:basedOn w:val="default"/>
    <w:rsid w:val="003A1B27"/>
    <w:rPr>
      <w:rFonts w:cs="Mangal"/>
    </w:rPr>
  </w:style>
  <w:style w:type="paragraph" w:customStyle="1" w:styleId="lightblue1">
    <w:name w:val="lightblue1"/>
    <w:basedOn w:val="default"/>
    <w:rsid w:val="003A1B27"/>
    <w:rPr>
      <w:rFonts w:cs="Mangal"/>
    </w:rPr>
  </w:style>
  <w:style w:type="paragraph" w:customStyle="1" w:styleId="lightblue2">
    <w:name w:val="lightblue2"/>
    <w:basedOn w:val="default"/>
    <w:rsid w:val="003A1B27"/>
    <w:rPr>
      <w:rFonts w:cs="Mangal"/>
    </w:rPr>
  </w:style>
  <w:style w:type="paragraph" w:customStyle="1" w:styleId="lightblue3">
    <w:name w:val="lightblue3"/>
    <w:basedOn w:val="default"/>
    <w:rsid w:val="003A1B27"/>
    <w:rPr>
      <w:rFonts w:cs="Mangal"/>
    </w:rPr>
  </w:style>
  <w:style w:type="paragraph" w:customStyle="1" w:styleId="yellow1">
    <w:name w:val="yellow1"/>
    <w:basedOn w:val="default"/>
    <w:rsid w:val="003A1B27"/>
    <w:rPr>
      <w:rFonts w:cs="Mangal"/>
    </w:rPr>
  </w:style>
  <w:style w:type="paragraph" w:customStyle="1" w:styleId="yellow2">
    <w:name w:val="yellow2"/>
    <w:basedOn w:val="default"/>
    <w:rsid w:val="003A1B27"/>
    <w:rPr>
      <w:rFonts w:cs="Mangal"/>
    </w:rPr>
  </w:style>
  <w:style w:type="paragraph" w:customStyle="1" w:styleId="yellow3">
    <w:name w:val="yellow3"/>
    <w:basedOn w:val="default"/>
    <w:rsid w:val="003A1B27"/>
    <w:rPr>
      <w:rFonts w:cs="Mangal"/>
    </w:rPr>
  </w:style>
  <w:style w:type="paragraph" w:styleId="Subttulo">
    <w:name w:val="Subtitle"/>
    <w:basedOn w:val="Ttulo3"/>
    <w:next w:val="Corpodotexto"/>
    <w:rsid w:val="003A1B27"/>
    <w:pPr>
      <w:jc w:val="center"/>
    </w:pPr>
    <w:rPr>
      <w:rFonts w:ascii="Mangal" w:hAnsi="Mangal"/>
      <w:iCs/>
      <w:sz w:val="64"/>
    </w:rPr>
  </w:style>
  <w:style w:type="paragraph" w:customStyle="1" w:styleId="Objetosdoplanodefundo">
    <w:name w:val="Objetos do plano de fundo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Planodefundo">
    <w:name w:val="Plano de fundo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Notas">
    <w:name w:val="Notas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ind w:left="340" w:hanging="340"/>
      <w:textAlignment w:val="baseline"/>
    </w:pPr>
    <w:rPr>
      <w:rFonts w:ascii="Mangal" w:eastAsia="Tahoma" w:hAnsi="Mangal" w:cs="Arial"/>
      <w:sz w:val="40"/>
      <w:szCs w:val="24"/>
      <w:lang w:eastAsia="zh-CN" w:bidi="hi-IN"/>
    </w:rPr>
  </w:style>
  <w:style w:type="paragraph" w:customStyle="1" w:styleId="Estruturadetpicos1">
    <w:name w:val="Estrutura de tópicos 1"/>
    <w:rsid w:val="003A1B27"/>
    <w:pPr>
      <w:keepNext/>
      <w:pBdr>
        <w:top w:val="nil"/>
        <w:left w:val="nil"/>
        <w:bottom w:val="nil"/>
        <w:right w:val="nil"/>
      </w:pBdr>
      <w:suppressAutoHyphens/>
      <w:spacing w:after="283" w:line="100" w:lineRule="atLeast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Estruturadetpicos2">
    <w:name w:val="Estrutura de tópicos 2"/>
    <w:basedOn w:val="Estruturadetpicos1"/>
    <w:rsid w:val="003A1B27"/>
    <w:pPr>
      <w:spacing w:after="227"/>
    </w:pPr>
    <w:rPr>
      <w:sz w:val="48"/>
    </w:rPr>
  </w:style>
  <w:style w:type="paragraph" w:customStyle="1" w:styleId="Estruturadetpicos3">
    <w:name w:val="Estrutura de tópicos 3"/>
    <w:basedOn w:val="Estruturadetpicos2"/>
    <w:rsid w:val="003A1B27"/>
    <w:pPr>
      <w:spacing w:after="170"/>
    </w:pPr>
    <w:rPr>
      <w:sz w:val="40"/>
    </w:rPr>
  </w:style>
  <w:style w:type="paragraph" w:customStyle="1" w:styleId="Estruturadetpicos4">
    <w:name w:val="Estrutura de tópicos 4"/>
    <w:basedOn w:val="Estruturadetpicos3"/>
    <w:rsid w:val="003A1B27"/>
    <w:pPr>
      <w:spacing w:after="113"/>
    </w:pPr>
  </w:style>
  <w:style w:type="paragraph" w:customStyle="1" w:styleId="Estruturadetpicos5">
    <w:name w:val="Estrutura de tópicos 5"/>
    <w:basedOn w:val="Estruturadetpicos4"/>
    <w:rsid w:val="003A1B27"/>
    <w:pPr>
      <w:spacing w:after="57"/>
    </w:pPr>
  </w:style>
  <w:style w:type="paragraph" w:customStyle="1" w:styleId="Estruturadetpicos6">
    <w:name w:val="Estrutura de tópicos 6"/>
    <w:basedOn w:val="Estruturadetpicos5"/>
    <w:rsid w:val="003A1B27"/>
  </w:style>
  <w:style w:type="paragraph" w:customStyle="1" w:styleId="Estruturadetpicos7">
    <w:name w:val="Estrutura de tópicos 7"/>
    <w:basedOn w:val="Estruturadetpicos6"/>
    <w:rsid w:val="003A1B27"/>
  </w:style>
  <w:style w:type="paragraph" w:customStyle="1" w:styleId="Estruturadetpicos8">
    <w:name w:val="Estrutura de tópicos 8"/>
    <w:basedOn w:val="Estruturadetpicos7"/>
    <w:rsid w:val="003A1B27"/>
  </w:style>
  <w:style w:type="paragraph" w:customStyle="1" w:styleId="Estruturadetpicos9">
    <w:name w:val="Estrutura de tópicos 9"/>
    <w:basedOn w:val="Estruturadetpicos8"/>
    <w:rsid w:val="003A1B27"/>
  </w:style>
  <w:style w:type="paragraph" w:customStyle="1" w:styleId="EmbrancoLTGliederung1">
    <w:name w:val="Em branco~LT~Gliederung 1"/>
    <w:rsid w:val="003A1B27"/>
    <w:pPr>
      <w:keepNext/>
      <w:pBdr>
        <w:top w:val="nil"/>
        <w:left w:val="nil"/>
        <w:bottom w:val="nil"/>
        <w:right w:val="nil"/>
      </w:pBdr>
      <w:suppressAutoHyphens/>
      <w:spacing w:after="283" w:line="100" w:lineRule="atLeast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EmbrancoLTGliederung2">
    <w:name w:val="Em branco~LT~Gliederung 2"/>
    <w:basedOn w:val="EmbrancoLTGliederung1"/>
    <w:rsid w:val="003A1B27"/>
    <w:pPr>
      <w:spacing w:after="227"/>
    </w:pPr>
    <w:rPr>
      <w:sz w:val="48"/>
    </w:rPr>
  </w:style>
  <w:style w:type="paragraph" w:customStyle="1" w:styleId="EmbrancoLTGliederung3">
    <w:name w:val="Em branco~LT~Gliederung 3"/>
    <w:basedOn w:val="EmbrancoLTGliederung2"/>
    <w:rsid w:val="003A1B27"/>
    <w:pPr>
      <w:spacing w:after="170"/>
    </w:pPr>
    <w:rPr>
      <w:sz w:val="40"/>
    </w:rPr>
  </w:style>
  <w:style w:type="paragraph" w:customStyle="1" w:styleId="EmbrancoLTGliederung4">
    <w:name w:val="Em branco~LT~Gliederung 4"/>
    <w:basedOn w:val="EmbrancoLTGliederung3"/>
    <w:rsid w:val="003A1B27"/>
    <w:pPr>
      <w:spacing w:after="113"/>
    </w:pPr>
  </w:style>
  <w:style w:type="paragraph" w:customStyle="1" w:styleId="EmbrancoLTGliederung5">
    <w:name w:val="Em branco~LT~Gliederung 5"/>
    <w:basedOn w:val="EmbrancoLTGliederung4"/>
    <w:rsid w:val="003A1B27"/>
    <w:pPr>
      <w:spacing w:after="57"/>
    </w:pPr>
  </w:style>
  <w:style w:type="paragraph" w:customStyle="1" w:styleId="EmbrancoLTGliederung6">
    <w:name w:val="Em branco~LT~Gliederung 6"/>
    <w:basedOn w:val="EmbrancoLTGliederung5"/>
    <w:rsid w:val="003A1B27"/>
  </w:style>
  <w:style w:type="paragraph" w:customStyle="1" w:styleId="EmbrancoLTGliederung7">
    <w:name w:val="Em branco~LT~Gliederung 7"/>
    <w:basedOn w:val="EmbrancoLTGliederung6"/>
    <w:rsid w:val="003A1B27"/>
  </w:style>
  <w:style w:type="paragraph" w:customStyle="1" w:styleId="EmbrancoLTGliederung8">
    <w:name w:val="Em branco~LT~Gliederung 8"/>
    <w:basedOn w:val="EmbrancoLTGliederung7"/>
    <w:rsid w:val="003A1B27"/>
  </w:style>
  <w:style w:type="paragraph" w:customStyle="1" w:styleId="EmbrancoLTGliederung9">
    <w:name w:val="Em branco~LT~Gliederung 9"/>
    <w:basedOn w:val="EmbrancoLTGliederung8"/>
    <w:rsid w:val="003A1B27"/>
  </w:style>
  <w:style w:type="paragraph" w:customStyle="1" w:styleId="EmbrancoLTTitel">
    <w:name w:val="Em branco~LT~Titel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Mangal" w:eastAsia="Tahoma" w:hAnsi="Mangal" w:cs="Arial"/>
      <w:sz w:val="36"/>
      <w:szCs w:val="24"/>
      <w:lang w:eastAsia="zh-CN" w:bidi="hi-IN"/>
    </w:rPr>
  </w:style>
  <w:style w:type="paragraph" w:customStyle="1" w:styleId="EmbrancoLTUntertitel">
    <w:name w:val="Em branco~LT~Untertitel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jc w:val="center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EmbrancoLTNotizen">
    <w:name w:val="Em branco~LT~Notizen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ind w:left="340" w:hanging="340"/>
      <w:textAlignment w:val="baseline"/>
    </w:pPr>
    <w:rPr>
      <w:rFonts w:ascii="Mangal" w:eastAsia="Tahoma" w:hAnsi="Mangal" w:cs="Arial"/>
      <w:sz w:val="40"/>
      <w:szCs w:val="24"/>
      <w:lang w:eastAsia="zh-CN" w:bidi="hi-IN"/>
    </w:rPr>
  </w:style>
  <w:style w:type="paragraph" w:customStyle="1" w:styleId="EmbrancoLTHintergrundobjekte">
    <w:name w:val="Em branco~LT~Hintergrundobjekte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EmbrancoLTHintergrund">
    <w:name w:val="Em branco~LT~Hintergrund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TtuloecontedoLTGliederung1">
    <w:name w:val="Título e conteúdo~LT~Gliederung 1"/>
    <w:rsid w:val="003A1B27"/>
    <w:pPr>
      <w:keepNext/>
      <w:pBdr>
        <w:top w:val="nil"/>
        <w:left w:val="nil"/>
        <w:bottom w:val="nil"/>
        <w:right w:val="nil"/>
      </w:pBdr>
      <w:suppressAutoHyphens/>
      <w:spacing w:after="283" w:line="100" w:lineRule="atLeast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TtuloecontedoLTGliederung2">
    <w:name w:val="Título e conteúdo~LT~Gliederung 2"/>
    <w:basedOn w:val="TtuloecontedoLTGliederung1"/>
    <w:rsid w:val="003A1B27"/>
    <w:pPr>
      <w:spacing w:after="227"/>
    </w:pPr>
    <w:rPr>
      <w:sz w:val="48"/>
    </w:rPr>
  </w:style>
  <w:style w:type="paragraph" w:customStyle="1" w:styleId="TtuloecontedoLTGliederung3">
    <w:name w:val="Título e conteúdo~LT~Gliederung 3"/>
    <w:basedOn w:val="TtuloecontedoLTGliederung2"/>
    <w:rsid w:val="003A1B27"/>
    <w:pPr>
      <w:spacing w:after="170"/>
    </w:pPr>
    <w:rPr>
      <w:sz w:val="40"/>
    </w:rPr>
  </w:style>
  <w:style w:type="paragraph" w:customStyle="1" w:styleId="TtuloecontedoLTGliederung4">
    <w:name w:val="Título e conteúdo~LT~Gliederung 4"/>
    <w:basedOn w:val="TtuloecontedoLTGliederung3"/>
    <w:rsid w:val="003A1B27"/>
    <w:pPr>
      <w:spacing w:after="113"/>
    </w:pPr>
  </w:style>
  <w:style w:type="paragraph" w:customStyle="1" w:styleId="TtuloecontedoLTGliederung5">
    <w:name w:val="Título e conteúdo~LT~Gliederung 5"/>
    <w:basedOn w:val="TtuloecontedoLTGliederung4"/>
    <w:rsid w:val="003A1B27"/>
    <w:pPr>
      <w:spacing w:after="57"/>
    </w:pPr>
  </w:style>
  <w:style w:type="paragraph" w:customStyle="1" w:styleId="TtuloecontedoLTGliederung6">
    <w:name w:val="Título e conteúdo~LT~Gliederung 6"/>
    <w:basedOn w:val="TtuloecontedoLTGliederung5"/>
    <w:rsid w:val="003A1B27"/>
  </w:style>
  <w:style w:type="paragraph" w:customStyle="1" w:styleId="TtuloecontedoLTGliederung7">
    <w:name w:val="Título e conteúdo~LT~Gliederung 7"/>
    <w:basedOn w:val="TtuloecontedoLTGliederung6"/>
    <w:rsid w:val="003A1B27"/>
  </w:style>
  <w:style w:type="paragraph" w:customStyle="1" w:styleId="TtuloecontedoLTGliederung8">
    <w:name w:val="Título e conteúdo~LT~Gliederung 8"/>
    <w:basedOn w:val="TtuloecontedoLTGliederung7"/>
    <w:rsid w:val="003A1B27"/>
  </w:style>
  <w:style w:type="paragraph" w:customStyle="1" w:styleId="TtuloecontedoLTGliederung9">
    <w:name w:val="Título e conteúdo~LT~Gliederung 9"/>
    <w:basedOn w:val="TtuloecontedoLTGliederung8"/>
    <w:rsid w:val="003A1B27"/>
  </w:style>
  <w:style w:type="paragraph" w:customStyle="1" w:styleId="TtuloecontedoLTTitel">
    <w:name w:val="Título e conteúdo~LT~Titel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Mangal" w:eastAsia="Tahoma" w:hAnsi="Mangal" w:cs="Arial"/>
      <w:sz w:val="36"/>
      <w:szCs w:val="24"/>
      <w:lang w:eastAsia="zh-CN" w:bidi="hi-IN"/>
    </w:rPr>
  </w:style>
  <w:style w:type="paragraph" w:customStyle="1" w:styleId="TtuloecontedoLTUntertitel">
    <w:name w:val="Título e conteúdo~LT~Untertitel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jc w:val="center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TtuloecontedoLTNotizen">
    <w:name w:val="Título e conteúdo~LT~Notizen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ind w:left="340" w:hanging="340"/>
      <w:textAlignment w:val="baseline"/>
    </w:pPr>
    <w:rPr>
      <w:rFonts w:ascii="Mangal" w:eastAsia="Tahoma" w:hAnsi="Mangal" w:cs="Arial"/>
      <w:sz w:val="40"/>
      <w:szCs w:val="24"/>
      <w:lang w:eastAsia="zh-CN" w:bidi="hi-IN"/>
    </w:rPr>
  </w:style>
  <w:style w:type="paragraph" w:customStyle="1" w:styleId="TtuloecontedoLTHintergrundobjekte">
    <w:name w:val="Título e conteúdo~LT~Hintergrundobjekte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TtuloecontedoLTHintergrund">
    <w:name w:val="Título e conteúdo~LT~Hintergrund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styleId="Textodebalo">
    <w:name w:val="Balloon Text"/>
    <w:basedOn w:val="Normal"/>
    <w:rsid w:val="003A1B27"/>
    <w:rPr>
      <w:rFonts w:ascii="Tahoma" w:hAnsi="Tahoma" w:cs="Tahoma"/>
      <w:sz w:val="16"/>
      <w:szCs w:val="16"/>
    </w:rPr>
  </w:style>
  <w:style w:type="paragraph" w:customStyle="1" w:styleId="SomentettuloLTGliederung1">
    <w:name w:val="Somente título~LT~Gliederung 1"/>
    <w:rsid w:val="003A1B27"/>
    <w:pPr>
      <w:keepNext/>
      <w:pBdr>
        <w:top w:val="nil"/>
        <w:left w:val="nil"/>
        <w:bottom w:val="nil"/>
        <w:right w:val="nil"/>
      </w:pBdr>
      <w:suppressAutoHyphens/>
      <w:spacing w:after="283" w:line="100" w:lineRule="atLeast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SomentettuloLTGliederung2">
    <w:name w:val="Somente título~LT~Gliederung 2"/>
    <w:basedOn w:val="SomentettuloLTGliederung1"/>
    <w:rsid w:val="003A1B27"/>
    <w:pPr>
      <w:spacing w:after="227"/>
    </w:pPr>
    <w:rPr>
      <w:rFonts w:cs="Mangal"/>
      <w:sz w:val="48"/>
    </w:rPr>
  </w:style>
  <w:style w:type="paragraph" w:customStyle="1" w:styleId="SomentettuloLTGliederung3">
    <w:name w:val="Somente título~LT~Gliederung 3"/>
    <w:basedOn w:val="SomentettuloLTGliederung2"/>
    <w:rsid w:val="003A1B27"/>
    <w:pPr>
      <w:spacing w:after="170"/>
    </w:pPr>
    <w:rPr>
      <w:sz w:val="40"/>
    </w:rPr>
  </w:style>
  <w:style w:type="paragraph" w:customStyle="1" w:styleId="SomentettuloLTGliederung4">
    <w:name w:val="Somente título~LT~Gliederung 4"/>
    <w:basedOn w:val="SomentettuloLTGliederung3"/>
    <w:rsid w:val="003A1B27"/>
    <w:pPr>
      <w:spacing w:after="113"/>
    </w:pPr>
  </w:style>
  <w:style w:type="paragraph" w:customStyle="1" w:styleId="SomentettuloLTGliederung5">
    <w:name w:val="Somente título~LT~Gliederung 5"/>
    <w:basedOn w:val="SomentettuloLTGliederung4"/>
    <w:rsid w:val="003A1B27"/>
    <w:pPr>
      <w:spacing w:after="57"/>
    </w:pPr>
  </w:style>
  <w:style w:type="paragraph" w:customStyle="1" w:styleId="SomentettuloLTGliederung6">
    <w:name w:val="Somente título~LT~Gliederung 6"/>
    <w:basedOn w:val="SomentettuloLTGliederung5"/>
    <w:rsid w:val="003A1B27"/>
  </w:style>
  <w:style w:type="paragraph" w:customStyle="1" w:styleId="SomentettuloLTGliederung7">
    <w:name w:val="Somente título~LT~Gliederung 7"/>
    <w:basedOn w:val="SomentettuloLTGliederung6"/>
    <w:rsid w:val="003A1B27"/>
  </w:style>
  <w:style w:type="paragraph" w:customStyle="1" w:styleId="SomentettuloLTGliederung8">
    <w:name w:val="Somente título~LT~Gliederung 8"/>
    <w:basedOn w:val="SomentettuloLTGliederung7"/>
    <w:rsid w:val="003A1B27"/>
  </w:style>
  <w:style w:type="paragraph" w:customStyle="1" w:styleId="SomentettuloLTGliederung9">
    <w:name w:val="Somente título~LT~Gliederung 9"/>
    <w:basedOn w:val="SomentettuloLTGliederung8"/>
    <w:rsid w:val="003A1B27"/>
  </w:style>
  <w:style w:type="paragraph" w:customStyle="1" w:styleId="SomentettuloLTTitel">
    <w:name w:val="Somente título~LT~Titel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Mangal" w:eastAsia="Tahoma" w:hAnsi="Mangal" w:cs="Arial"/>
      <w:sz w:val="36"/>
      <w:szCs w:val="24"/>
      <w:lang w:eastAsia="zh-CN" w:bidi="hi-IN"/>
    </w:rPr>
  </w:style>
  <w:style w:type="paragraph" w:customStyle="1" w:styleId="SomentettuloLTUntertitel">
    <w:name w:val="Somente título~LT~Untertitel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jc w:val="center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SomentettuloLTNotizen">
    <w:name w:val="Somente título~LT~Notizen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ind w:left="340" w:hanging="340"/>
      <w:textAlignment w:val="baseline"/>
    </w:pPr>
    <w:rPr>
      <w:rFonts w:ascii="Mangal" w:eastAsia="Tahoma" w:hAnsi="Mangal" w:cs="Arial"/>
      <w:sz w:val="40"/>
      <w:szCs w:val="24"/>
      <w:lang w:eastAsia="zh-CN" w:bidi="hi-IN"/>
    </w:rPr>
  </w:style>
  <w:style w:type="paragraph" w:customStyle="1" w:styleId="SomentettuloLTHintergrundobjekte">
    <w:name w:val="Somente título~LT~Hintergrundobjekte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SomentettuloLTHintergrund">
    <w:name w:val="Somente título~LT~Hintergrund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customStyle="1" w:styleId="Objetosempreenchimentonemlinha">
    <w:name w:val="Objeto sem preenchimento nem linha"/>
    <w:basedOn w:val="Padro"/>
    <w:rsid w:val="003A1B27"/>
    <w:rPr>
      <w:rFonts w:cs="Mangal"/>
    </w:rPr>
  </w:style>
  <w:style w:type="paragraph" w:customStyle="1" w:styleId="PadroLTGliederung1">
    <w:name w:val="Padrão~LT~Gliederung 1"/>
    <w:rsid w:val="003A1B27"/>
    <w:pPr>
      <w:keepNext/>
      <w:pBdr>
        <w:top w:val="nil"/>
        <w:left w:val="nil"/>
        <w:bottom w:val="nil"/>
        <w:right w:val="nil"/>
      </w:pBd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spacing w:before="160" w:after="0" w:line="100" w:lineRule="atLeast"/>
      <w:textAlignment w:val="baseline"/>
    </w:pPr>
    <w:rPr>
      <w:rFonts w:ascii="Mangal" w:eastAsia="Tahoma" w:hAnsi="Mangal" w:cs="Arial"/>
      <w:sz w:val="64"/>
      <w:szCs w:val="24"/>
      <w:lang w:eastAsia="zh-CN" w:bidi="hi-IN"/>
    </w:rPr>
  </w:style>
  <w:style w:type="paragraph" w:customStyle="1" w:styleId="PadroLTGliederung2">
    <w:name w:val="Padrão~LT~Gliederung 2"/>
    <w:basedOn w:val="PadroLTGliederung1"/>
    <w:rsid w:val="003A1B27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rFonts w:cs="Mangal"/>
      <w:sz w:val="56"/>
    </w:rPr>
  </w:style>
  <w:style w:type="paragraph" w:customStyle="1" w:styleId="PadroLTGliederung3">
    <w:name w:val="Padrão~LT~Gliederung 3"/>
    <w:basedOn w:val="PadroLTGliederung2"/>
    <w:rsid w:val="003A1B27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</w:rPr>
  </w:style>
  <w:style w:type="paragraph" w:customStyle="1" w:styleId="PadroLTGliederung4">
    <w:name w:val="Padrão~LT~Gliederung 4"/>
    <w:basedOn w:val="PadroLTGliederung3"/>
    <w:rsid w:val="003A1B27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</w:rPr>
  </w:style>
  <w:style w:type="paragraph" w:customStyle="1" w:styleId="PadroLTGliederung5">
    <w:name w:val="Padrão~LT~Gliederung 5"/>
    <w:basedOn w:val="PadroLTGliederung4"/>
    <w:rsid w:val="003A1B27"/>
  </w:style>
  <w:style w:type="paragraph" w:customStyle="1" w:styleId="PadroLTGliederung6">
    <w:name w:val="Padrão~LT~Gliederung 6"/>
    <w:basedOn w:val="PadroLTGliederung5"/>
    <w:rsid w:val="003A1B27"/>
  </w:style>
  <w:style w:type="paragraph" w:customStyle="1" w:styleId="PadroLTGliederung7">
    <w:name w:val="Padrão~LT~Gliederung 7"/>
    <w:basedOn w:val="PadroLTGliederung6"/>
    <w:rsid w:val="003A1B27"/>
  </w:style>
  <w:style w:type="paragraph" w:customStyle="1" w:styleId="PadroLTGliederung8">
    <w:name w:val="Padrão~LT~Gliederung 8"/>
    <w:basedOn w:val="PadroLTGliederung7"/>
    <w:rsid w:val="003A1B27"/>
  </w:style>
  <w:style w:type="paragraph" w:customStyle="1" w:styleId="PadroLTGliederung9">
    <w:name w:val="Padrão~LT~Gliederung 9"/>
    <w:basedOn w:val="PadroLTGliederung8"/>
    <w:rsid w:val="003A1B27"/>
  </w:style>
  <w:style w:type="paragraph" w:customStyle="1" w:styleId="PadroLTTitel">
    <w:name w:val="Padrão~LT~Titel"/>
    <w:rsid w:val="003A1B27"/>
    <w:pPr>
      <w:keepNext/>
      <w:pBdr>
        <w:top w:val="nil"/>
        <w:left w:val="nil"/>
        <w:bottom w:val="nil"/>
        <w:right w:val="nil"/>
      </w:pBd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spacing w:line="100" w:lineRule="atLeast"/>
      <w:jc w:val="center"/>
      <w:textAlignment w:val="baseline"/>
    </w:pPr>
    <w:rPr>
      <w:rFonts w:ascii="Mangal" w:eastAsia="Tahoma" w:hAnsi="Mangal" w:cs="Arial"/>
      <w:sz w:val="88"/>
      <w:szCs w:val="24"/>
      <w:lang w:eastAsia="zh-CN" w:bidi="hi-IN"/>
    </w:rPr>
  </w:style>
  <w:style w:type="paragraph" w:customStyle="1" w:styleId="PadroLTUntertitel">
    <w:name w:val="Padrão~LT~Untertitel"/>
    <w:rsid w:val="003A1B27"/>
    <w:pPr>
      <w:keepNext/>
      <w:pBdr>
        <w:top w:val="nil"/>
        <w:left w:val="nil"/>
        <w:bottom w:val="nil"/>
        <w:right w:val="nil"/>
      </w:pBd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spacing w:before="160" w:after="0" w:line="100" w:lineRule="atLeast"/>
      <w:jc w:val="center"/>
      <w:textAlignment w:val="baseline"/>
    </w:pPr>
    <w:rPr>
      <w:rFonts w:ascii="Mangal" w:eastAsia="Tahoma" w:hAnsi="Mangal" w:cs="Arial"/>
      <w:b/>
      <w:sz w:val="48"/>
      <w:szCs w:val="24"/>
      <w:lang w:eastAsia="zh-CN" w:bidi="hi-IN"/>
    </w:rPr>
  </w:style>
  <w:style w:type="paragraph" w:customStyle="1" w:styleId="PadroLTNotizen">
    <w:name w:val="Padrão~LT~Notizen"/>
    <w:rsid w:val="003A1B27"/>
    <w:pPr>
      <w:keepNext/>
      <w:pBdr>
        <w:top w:val="nil"/>
        <w:left w:val="nil"/>
        <w:bottom w:val="nil"/>
        <w:right w:val="nil"/>
      </w:pBd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spacing w:before="90" w:after="0" w:line="100" w:lineRule="atLeast"/>
      <w:textAlignment w:val="baseline"/>
    </w:pPr>
    <w:rPr>
      <w:rFonts w:ascii="Mangal" w:eastAsia="Tahoma" w:hAnsi="Mangal" w:cs="Arial"/>
      <w:sz w:val="24"/>
      <w:szCs w:val="24"/>
      <w:lang w:eastAsia="zh-CN" w:bidi="hi-IN"/>
    </w:rPr>
  </w:style>
  <w:style w:type="paragraph" w:customStyle="1" w:styleId="PadroLTHintergrundobjekte">
    <w:name w:val="Padrão~LT~Hintergrundobjekte"/>
    <w:rsid w:val="003A1B27"/>
    <w:pPr>
      <w:keepNext/>
      <w:pBdr>
        <w:top w:val="nil"/>
        <w:left w:val="nil"/>
        <w:bottom w:val="nil"/>
        <w:right w:val="nil"/>
      </w:pBd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spacing w:line="100" w:lineRule="atLeast"/>
      <w:textAlignment w:val="baseline"/>
    </w:pPr>
    <w:rPr>
      <w:rFonts w:ascii="Arial" w:eastAsia="Tahoma" w:hAnsi="Arial" w:cs="Arial"/>
      <w:sz w:val="24"/>
      <w:szCs w:val="24"/>
      <w:lang w:eastAsia="zh-CN" w:bidi="hi-IN"/>
    </w:rPr>
  </w:style>
  <w:style w:type="paragraph" w:customStyle="1" w:styleId="PadroLTHintergrund">
    <w:name w:val="Padrão~LT~Hintergrund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jc w:val="center"/>
      <w:textAlignment w:val="baseline"/>
    </w:pPr>
    <w:rPr>
      <w:rFonts w:ascii="Times New Roman" w:eastAsia="Tahoma" w:hAnsi="Times New Roman" w:cs="Arial"/>
      <w:sz w:val="24"/>
      <w:szCs w:val="24"/>
      <w:lang w:eastAsia="zh-CN" w:bidi="hi-IN"/>
    </w:rPr>
  </w:style>
  <w:style w:type="paragraph" w:styleId="Textodecomentrio">
    <w:name w:val="annotation text"/>
    <w:basedOn w:val="Normal"/>
    <w:rsid w:val="003A1B27"/>
  </w:style>
  <w:style w:type="paragraph" w:styleId="Assuntodocomentrio">
    <w:name w:val="annotation subject"/>
    <w:basedOn w:val="Textodecomentrio"/>
    <w:next w:val="Textodecomentrio"/>
    <w:rsid w:val="003A1B27"/>
    <w:rPr>
      <w:b/>
      <w:bCs/>
    </w:rPr>
  </w:style>
  <w:style w:type="paragraph" w:styleId="Reviso">
    <w:name w:val="Revision"/>
    <w:rsid w:val="003A1B27"/>
    <w:pPr>
      <w:keepNext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basedOn w:val="Fontepargpadro"/>
    <w:uiPriority w:val="99"/>
    <w:unhideWhenUsed/>
    <w:rsid w:val="0037201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C4799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00" w:afterAutospacing="1" w:line="240" w:lineRule="auto"/>
      <w:textAlignment w:val="auto"/>
    </w:pPr>
    <w:rPr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605AE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  <w:ind w:left="720"/>
      <w:contextualSpacing/>
      <w:textAlignment w:val="auto"/>
    </w:pPr>
    <w:rPr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D1561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textAlignment w:val="auto"/>
    </w:pPr>
    <w:rPr>
      <w:rFonts w:ascii="Courier New" w:hAnsi="Courier New" w:cs="Courier New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D1561"/>
    <w:rPr>
      <w:rFonts w:ascii="Courier New" w:eastAsia="Times New Roman" w:hAnsi="Courier New" w:cs="Courier New"/>
      <w:sz w:val="20"/>
      <w:szCs w:val="20"/>
    </w:rPr>
  </w:style>
  <w:style w:type="table" w:styleId="Tabelacomgrade">
    <w:name w:val="Table Grid"/>
    <w:basedOn w:val="Tabelanormal"/>
    <w:uiPriority w:val="59"/>
    <w:rsid w:val="00FD2D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2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365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asccbh@yahoo.com.br" TargetMode="External"/><Relationship Id="rId13" Type="http://schemas.openxmlformats.org/officeDocument/2006/relationships/hyperlink" Target="http://177.153.6.85/portaria2914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ecprandi@gmail.com" TargetMode="External"/><Relationship Id="rId12" Type="http://schemas.openxmlformats.org/officeDocument/2006/relationships/hyperlink" Target="http://177.153.6.85/portaria291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uiz.amore@mma.gov.b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Carlos.dfreitas@copasa.com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rianolucas21@hotmail.com" TargetMode="External"/><Relationship Id="rId14" Type="http://schemas.openxmlformats.org/officeDocument/2006/relationships/hyperlink" Target="mailto:abasmg@abasmg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4249</Words>
  <Characters>22949</Characters>
  <Application>Microsoft Office Word</Application>
  <DocSecurity>0</DocSecurity>
  <Lines>191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DA 6 ª REUNIÃO DE CAMARA TÉCNICA – PLANO NACIONAL, REALIZAD</vt:lpstr>
    </vt:vector>
  </TitlesOfParts>
  <Company>MMA</Company>
  <LinksUpToDate>false</LinksUpToDate>
  <CharactersWithSpaces>27144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DA 6 ª REUNIÃO DE CAMARA TÉCNICA – PLANO NACIONAL, REALIZAD</dc:title>
  <dc:creator>COPEL</dc:creator>
  <cp:lastModifiedBy>06060527477</cp:lastModifiedBy>
  <cp:revision>8</cp:revision>
  <cp:lastPrinted>2012-03-01T17:33:00Z</cp:lastPrinted>
  <dcterms:created xsi:type="dcterms:W3CDTF">2014-08-01T19:47:00Z</dcterms:created>
  <dcterms:modified xsi:type="dcterms:W3CDTF">2014-10-15T20:47:00Z</dcterms:modified>
</cp:coreProperties>
</file>